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7F4884" w:rsidRDefault="00FB45A6" w:rsidP="00221482">
      <w:pPr>
        <w:ind w:right="-1"/>
        <w:rPr>
          <w:lang w:val="en-GB"/>
        </w:rPr>
      </w:pPr>
      <w:bookmarkStart w:id="0" w:name="_GoBack"/>
      <w:bookmarkEnd w:id="0"/>
      <w:r w:rsidRPr="007F4884">
        <w:rPr>
          <w:noProof/>
        </w:rPr>
        <w:drawing>
          <wp:inline distT="0" distB="0" distL="0" distR="0">
            <wp:extent cx="597217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72175" cy="1657350"/>
                    </a:xfrm>
                    <a:prstGeom prst="rect">
                      <a:avLst/>
                    </a:prstGeom>
                    <a:noFill/>
                    <a:ln w="9525">
                      <a:noFill/>
                      <a:miter lim="800000"/>
                      <a:headEnd/>
                      <a:tailEnd/>
                    </a:ln>
                  </pic:spPr>
                </pic:pic>
              </a:graphicData>
            </a:graphic>
          </wp:inline>
        </w:drawing>
      </w:r>
    </w:p>
    <w:p w:rsidR="00D8407D" w:rsidRDefault="00D8407D" w:rsidP="00F05C92">
      <w:pPr>
        <w:autoSpaceDE w:val="0"/>
        <w:jc w:val="center"/>
        <w:rPr>
          <w:b/>
          <w:bCs/>
          <w:lang w:val="en-GB"/>
        </w:rPr>
      </w:pPr>
    </w:p>
    <w:p w:rsidR="00F05C92" w:rsidRDefault="00F05C92" w:rsidP="00F05C92">
      <w:pPr>
        <w:autoSpaceDE w:val="0"/>
        <w:jc w:val="center"/>
        <w:rPr>
          <w:b/>
          <w:bCs/>
          <w:lang w:val="en-GB"/>
        </w:rPr>
      </w:pPr>
      <w:r>
        <w:rPr>
          <w:b/>
          <w:bCs/>
          <w:lang w:val="en-GB"/>
        </w:rPr>
        <w:t>OPINION</w:t>
      </w:r>
    </w:p>
    <w:p w:rsidR="00056A57" w:rsidRDefault="00056A57" w:rsidP="00F05C92">
      <w:pPr>
        <w:autoSpaceDE w:val="0"/>
        <w:jc w:val="both"/>
        <w:rPr>
          <w:b/>
          <w:bCs/>
          <w:lang w:val="en-GB"/>
        </w:rPr>
      </w:pPr>
    </w:p>
    <w:p w:rsidR="00F05C92" w:rsidRPr="00D8407D" w:rsidRDefault="00F05C92" w:rsidP="00F05C92">
      <w:pPr>
        <w:autoSpaceDE w:val="0"/>
        <w:jc w:val="both"/>
        <w:rPr>
          <w:b/>
          <w:bCs/>
          <w:lang w:val="en-GB"/>
        </w:rPr>
      </w:pPr>
      <w:r w:rsidRPr="00D8407D">
        <w:rPr>
          <w:b/>
          <w:bCs/>
          <w:lang w:val="en-GB"/>
        </w:rPr>
        <w:t xml:space="preserve">Date of adoption: </w:t>
      </w:r>
      <w:r w:rsidR="00056A57" w:rsidRPr="00056A57">
        <w:rPr>
          <w:b/>
          <w:bCs/>
          <w:lang w:val="en-GB"/>
        </w:rPr>
        <w:t>13</w:t>
      </w:r>
      <w:r w:rsidRPr="00056A57">
        <w:rPr>
          <w:b/>
          <w:bCs/>
          <w:lang w:val="en-GB"/>
        </w:rPr>
        <w:t xml:space="preserve"> </w:t>
      </w:r>
      <w:r w:rsidR="00BE5E17" w:rsidRPr="00056A57">
        <w:rPr>
          <w:b/>
          <w:bCs/>
          <w:lang w:val="en-GB"/>
        </w:rPr>
        <w:t>March</w:t>
      </w:r>
      <w:r w:rsidRPr="00056A57">
        <w:rPr>
          <w:b/>
          <w:bCs/>
          <w:lang w:val="en-GB"/>
        </w:rPr>
        <w:t xml:space="preserve"> 2014</w:t>
      </w:r>
    </w:p>
    <w:p w:rsidR="00F05C92" w:rsidRPr="00D8407D" w:rsidRDefault="00F05C92" w:rsidP="00F05C92">
      <w:pPr>
        <w:autoSpaceDE w:val="0"/>
        <w:jc w:val="both"/>
        <w:rPr>
          <w:b/>
          <w:bCs/>
          <w:lang w:val="en-GB"/>
        </w:rPr>
      </w:pPr>
    </w:p>
    <w:p w:rsidR="00BE5E17" w:rsidRPr="00AD37D4" w:rsidRDefault="00BE5E17" w:rsidP="00BE5E17">
      <w:pPr>
        <w:autoSpaceDE w:val="0"/>
        <w:autoSpaceDN w:val="0"/>
        <w:adjustRightInd w:val="0"/>
        <w:jc w:val="both"/>
        <w:rPr>
          <w:b/>
          <w:bCs/>
          <w:lang w:val="en-GB"/>
        </w:rPr>
      </w:pPr>
      <w:r w:rsidRPr="00AD37D4">
        <w:rPr>
          <w:b/>
          <w:bCs/>
          <w:lang w:val="en-GB"/>
        </w:rPr>
        <w:t>Case No. 137</w:t>
      </w:r>
      <w:r>
        <w:rPr>
          <w:b/>
          <w:bCs/>
          <w:lang w:val="en-GB"/>
        </w:rPr>
        <w:t>/</w:t>
      </w:r>
      <w:r w:rsidRPr="00AD37D4">
        <w:rPr>
          <w:b/>
          <w:bCs/>
          <w:lang w:val="en-GB"/>
        </w:rPr>
        <w:t>09</w:t>
      </w:r>
    </w:p>
    <w:p w:rsidR="00BE5E17" w:rsidRPr="00AD37D4" w:rsidRDefault="00BE5E17" w:rsidP="00BE5E17">
      <w:pPr>
        <w:autoSpaceDE w:val="0"/>
        <w:autoSpaceDN w:val="0"/>
        <w:adjustRightInd w:val="0"/>
        <w:jc w:val="both"/>
        <w:rPr>
          <w:b/>
          <w:bCs/>
          <w:lang w:val="en-GB"/>
        </w:rPr>
      </w:pPr>
    </w:p>
    <w:p w:rsidR="00BE5E17" w:rsidRPr="00AD37D4" w:rsidRDefault="00BE5E17" w:rsidP="00BE5E17">
      <w:pPr>
        <w:autoSpaceDE w:val="0"/>
        <w:autoSpaceDN w:val="0"/>
        <w:adjustRightInd w:val="0"/>
        <w:jc w:val="both"/>
        <w:rPr>
          <w:b/>
          <w:bCs/>
          <w:lang w:val="en-GB"/>
        </w:rPr>
      </w:pPr>
      <w:r w:rsidRPr="00AD37D4">
        <w:rPr>
          <w:b/>
          <w:bCs/>
          <w:lang w:val="en-GB"/>
        </w:rPr>
        <w:t>Z</w:t>
      </w:r>
      <w:r>
        <w:rPr>
          <w:b/>
          <w:bCs/>
          <w:lang w:val="en-GB"/>
        </w:rPr>
        <w:t xml:space="preserve">vonko </w:t>
      </w:r>
      <w:r w:rsidRPr="00AD37D4">
        <w:rPr>
          <w:b/>
          <w:bCs/>
          <w:caps/>
          <w:lang w:val="en-GB"/>
        </w:rPr>
        <w:t>š</w:t>
      </w:r>
      <w:r>
        <w:rPr>
          <w:b/>
          <w:bCs/>
          <w:caps/>
          <w:lang w:val="en-GB"/>
        </w:rPr>
        <w:t>Abi</w:t>
      </w:r>
      <w:r w:rsidR="00603ADC">
        <w:rPr>
          <w:b/>
          <w:bCs/>
          <w:caps/>
          <w:lang w:val="en-GB"/>
        </w:rPr>
        <w:t>Ć</w:t>
      </w:r>
    </w:p>
    <w:p w:rsidR="00F05C92" w:rsidRPr="00D8407D" w:rsidRDefault="00F05C92" w:rsidP="00F05C92">
      <w:pPr>
        <w:autoSpaceDE w:val="0"/>
        <w:jc w:val="both"/>
        <w:rPr>
          <w:b/>
          <w:bCs/>
          <w:lang w:val="en-GB"/>
        </w:rPr>
      </w:pPr>
    </w:p>
    <w:p w:rsidR="00F05C92" w:rsidRPr="00D8407D" w:rsidRDefault="00F05C92" w:rsidP="00F05C92">
      <w:pPr>
        <w:autoSpaceDE w:val="0"/>
        <w:jc w:val="both"/>
        <w:rPr>
          <w:b/>
          <w:bCs/>
          <w:lang w:val="en-GB"/>
        </w:rPr>
      </w:pPr>
      <w:r w:rsidRPr="00D8407D">
        <w:rPr>
          <w:b/>
          <w:bCs/>
          <w:lang w:val="en-GB"/>
        </w:rPr>
        <w:t>against</w:t>
      </w:r>
    </w:p>
    <w:p w:rsidR="00F05C92" w:rsidRPr="00D8407D" w:rsidRDefault="00F05C92" w:rsidP="00F05C92">
      <w:pPr>
        <w:autoSpaceDE w:val="0"/>
        <w:jc w:val="both"/>
        <w:rPr>
          <w:b/>
          <w:bCs/>
          <w:lang w:val="en-GB"/>
        </w:rPr>
      </w:pPr>
    </w:p>
    <w:p w:rsidR="00F05C92" w:rsidRPr="00D8407D" w:rsidRDefault="00F05C92" w:rsidP="00F05C92">
      <w:pPr>
        <w:autoSpaceDE w:val="0"/>
        <w:jc w:val="both"/>
        <w:rPr>
          <w:b/>
          <w:bCs/>
          <w:lang w:val="en-GB"/>
        </w:rPr>
      </w:pPr>
      <w:r w:rsidRPr="00D8407D">
        <w:rPr>
          <w:b/>
          <w:bCs/>
          <w:lang w:val="en-GB"/>
        </w:rPr>
        <w:t xml:space="preserve">UNMIK </w:t>
      </w:r>
    </w:p>
    <w:p w:rsidR="00E07C8C" w:rsidRPr="00D8407D" w:rsidRDefault="00E07C8C" w:rsidP="000F7E70">
      <w:pPr>
        <w:autoSpaceDE w:val="0"/>
        <w:jc w:val="both"/>
        <w:rPr>
          <w:b/>
          <w:bCs/>
          <w:lang w:val="en-GB"/>
        </w:rPr>
      </w:pPr>
    </w:p>
    <w:p w:rsidR="00954BF8" w:rsidRPr="00D8407D" w:rsidRDefault="00954BF8" w:rsidP="000F7E70">
      <w:pPr>
        <w:autoSpaceDE w:val="0"/>
        <w:jc w:val="both"/>
        <w:rPr>
          <w:b/>
          <w:bCs/>
          <w:lang w:val="en-GB"/>
        </w:rPr>
      </w:pPr>
    </w:p>
    <w:p w:rsidR="00E717D5" w:rsidRPr="00D8407D" w:rsidRDefault="00E717D5" w:rsidP="00E717D5">
      <w:pPr>
        <w:autoSpaceDE w:val="0"/>
        <w:jc w:val="both"/>
        <w:rPr>
          <w:lang w:val="en-GB"/>
        </w:rPr>
      </w:pPr>
      <w:r w:rsidRPr="00D8407D">
        <w:rPr>
          <w:lang w:val="en-GB"/>
        </w:rPr>
        <w:t xml:space="preserve">The Human Rights Advisory Panel, on </w:t>
      </w:r>
      <w:r w:rsidR="00056A57" w:rsidRPr="00056A57">
        <w:rPr>
          <w:bCs/>
          <w:lang w:val="en-GB"/>
        </w:rPr>
        <w:t>13</w:t>
      </w:r>
      <w:r w:rsidR="00200909" w:rsidRPr="00056A57">
        <w:rPr>
          <w:bCs/>
          <w:lang w:val="en-GB"/>
        </w:rPr>
        <w:t xml:space="preserve"> </w:t>
      </w:r>
      <w:r w:rsidR="00BE5E17" w:rsidRPr="00056A57">
        <w:rPr>
          <w:bCs/>
          <w:lang w:val="en-GB"/>
        </w:rPr>
        <w:t>March</w:t>
      </w:r>
      <w:r w:rsidR="00200909" w:rsidRPr="00056A57">
        <w:rPr>
          <w:b/>
          <w:bCs/>
          <w:lang w:val="en-GB"/>
        </w:rPr>
        <w:t xml:space="preserve"> </w:t>
      </w:r>
      <w:r w:rsidRPr="00056A57">
        <w:rPr>
          <w:lang w:val="en-GB"/>
        </w:rPr>
        <w:t>201</w:t>
      </w:r>
      <w:r w:rsidR="000F0193" w:rsidRPr="00056A57">
        <w:rPr>
          <w:lang w:val="en-GB"/>
        </w:rPr>
        <w:t>4</w:t>
      </w:r>
      <w:r w:rsidRPr="00D8407D">
        <w:rPr>
          <w:lang w:val="en-GB"/>
        </w:rPr>
        <w:t>,</w:t>
      </w:r>
    </w:p>
    <w:p w:rsidR="00E717D5" w:rsidRPr="007D3BF5" w:rsidRDefault="00E717D5" w:rsidP="00E717D5">
      <w:pPr>
        <w:autoSpaceDE w:val="0"/>
        <w:jc w:val="both"/>
        <w:rPr>
          <w:lang w:val="en-GB"/>
        </w:rPr>
      </w:pPr>
      <w:r w:rsidRPr="00D8407D">
        <w:rPr>
          <w:lang w:val="en-GB"/>
        </w:rPr>
        <w:t>with the following members</w:t>
      </w:r>
      <w:r w:rsidR="000F55DA" w:rsidRPr="00D8407D">
        <w:rPr>
          <w:lang w:val="en-GB"/>
        </w:rPr>
        <w:t xml:space="preserve"> taking part:</w:t>
      </w:r>
    </w:p>
    <w:p w:rsidR="00447041" w:rsidRDefault="00447041" w:rsidP="00E717D5">
      <w:pPr>
        <w:autoSpaceDE w:val="0"/>
        <w:jc w:val="both"/>
        <w:rPr>
          <w:lang w:val="en-GB"/>
        </w:rPr>
      </w:pPr>
    </w:p>
    <w:p w:rsidR="00E717D5" w:rsidRPr="007F4884" w:rsidRDefault="00F53E95" w:rsidP="00E717D5">
      <w:pPr>
        <w:autoSpaceDE w:val="0"/>
        <w:jc w:val="both"/>
        <w:rPr>
          <w:lang w:val="en-GB"/>
        </w:rPr>
      </w:pPr>
      <w:r w:rsidRPr="007D3BF5">
        <w:rPr>
          <w:lang w:val="en-GB"/>
        </w:rPr>
        <w:t>Marek Nowicki</w:t>
      </w:r>
      <w:r w:rsidR="00E717D5" w:rsidRPr="007D3BF5">
        <w:rPr>
          <w:lang w:val="en-GB"/>
        </w:rPr>
        <w:t>, Presiding Member</w:t>
      </w:r>
    </w:p>
    <w:p w:rsidR="00E717D5" w:rsidRPr="007F4884" w:rsidRDefault="00F53E95" w:rsidP="00E717D5">
      <w:pPr>
        <w:autoSpaceDE w:val="0"/>
        <w:jc w:val="both"/>
        <w:rPr>
          <w:lang w:val="en-GB"/>
        </w:rPr>
      </w:pPr>
      <w:r>
        <w:rPr>
          <w:lang w:val="en-GB"/>
        </w:rPr>
        <w:t>Christine Chinkin</w:t>
      </w:r>
    </w:p>
    <w:p w:rsidR="00E717D5" w:rsidRPr="007F4884" w:rsidRDefault="00F53E95" w:rsidP="00E717D5">
      <w:pPr>
        <w:autoSpaceDE w:val="0"/>
        <w:jc w:val="both"/>
        <w:rPr>
          <w:lang w:val="en-GB"/>
        </w:rPr>
      </w:pPr>
      <w:r>
        <w:rPr>
          <w:lang w:val="en-GB"/>
        </w:rPr>
        <w:t>Françoise Tulkens</w:t>
      </w:r>
    </w:p>
    <w:p w:rsidR="00E717D5" w:rsidRDefault="00E717D5" w:rsidP="00E717D5">
      <w:pPr>
        <w:autoSpaceDE w:val="0"/>
        <w:jc w:val="both"/>
        <w:rPr>
          <w:lang w:val="en-GB"/>
        </w:rPr>
      </w:pPr>
    </w:p>
    <w:p w:rsidR="00E717D5" w:rsidRPr="007F4884" w:rsidRDefault="00E717D5" w:rsidP="00E717D5">
      <w:pPr>
        <w:autoSpaceDE w:val="0"/>
        <w:jc w:val="both"/>
        <w:rPr>
          <w:lang w:val="en-GB"/>
        </w:rPr>
      </w:pPr>
      <w:r w:rsidRPr="007F4884">
        <w:rPr>
          <w:lang w:val="en-GB"/>
        </w:rPr>
        <w:t>Assisted by</w:t>
      </w:r>
    </w:p>
    <w:p w:rsidR="00523592" w:rsidRPr="007F4884" w:rsidRDefault="00523592" w:rsidP="00E717D5">
      <w:pPr>
        <w:autoSpaceDE w:val="0"/>
        <w:jc w:val="both"/>
        <w:rPr>
          <w:lang w:val="en-GB"/>
        </w:rPr>
      </w:pPr>
    </w:p>
    <w:p w:rsidR="00E717D5" w:rsidRPr="007F4884" w:rsidRDefault="00E717D5" w:rsidP="00E717D5">
      <w:pPr>
        <w:autoSpaceDE w:val="0"/>
        <w:jc w:val="both"/>
        <w:rPr>
          <w:lang w:val="en-GB"/>
        </w:rPr>
      </w:pPr>
      <w:r w:rsidRPr="007F4884">
        <w:rPr>
          <w:lang w:val="en-GB"/>
        </w:rPr>
        <w:t>Andrey Antonov, Executive Officer</w:t>
      </w:r>
    </w:p>
    <w:p w:rsidR="00E717D5" w:rsidRPr="007F4884" w:rsidRDefault="00E717D5" w:rsidP="00E717D5">
      <w:pPr>
        <w:autoSpaceDE w:val="0"/>
        <w:jc w:val="both"/>
        <w:rPr>
          <w:lang w:val="en-GB"/>
        </w:rPr>
      </w:pPr>
    </w:p>
    <w:p w:rsidR="00E717D5" w:rsidRPr="007F4884" w:rsidRDefault="00E717D5" w:rsidP="00E717D5">
      <w:pPr>
        <w:autoSpaceDE w:val="0"/>
        <w:jc w:val="both"/>
        <w:rPr>
          <w:lang w:val="en-GB"/>
        </w:rPr>
      </w:pPr>
    </w:p>
    <w:p w:rsidR="00E717D5" w:rsidRPr="007F4884" w:rsidRDefault="00E717D5" w:rsidP="00E717D5">
      <w:pPr>
        <w:autoSpaceDE w:val="0"/>
        <w:jc w:val="both"/>
        <w:rPr>
          <w:lang w:val="en-GB"/>
        </w:rPr>
      </w:pPr>
      <w:r w:rsidRPr="007F4884">
        <w:rPr>
          <w:lang w:val="en-GB"/>
        </w:rPr>
        <w:t>Having considered the aforementioned complaint, introduced pursuant to Section 1.2 of UNMIK Regulation No. 2006/12 of 23 March 2006 on the establishment of the Human Rights Advisory Panel,</w:t>
      </w:r>
    </w:p>
    <w:p w:rsidR="00E717D5" w:rsidRPr="007F4884" w:rsidRDefault="00E717D5" w:rsidP="00E717D5">
      <w:pPr>
        <w:autoSpaceDE w:val="0"/>
        <w:autoSpaceDN w:val="0"/>
        <w:adjustRightInd w:val="0"/>
        <w:jc w:val="both"/>
        <w:rPr>
          <w:color w:val="000000" w:themeColor="text1"/>
          <w:lang w:val="en-GB"/>
        </w:rPr>
      </w:pPr>
    </w:p>
    <w:p w:rsidR="00E717D5" w:rsidRPr="007F4884" w:rsidRDefault="00E717D5" w:rsidP="00E717D5">
      <w:pPr>
        <w:autoSpaceDE w:val="0"/>
        <w:autoSpaceDN w:val="0"/>
        <w:adjustRightInd w:val="0"/>
        <w:jc w:val="both"/>
        <w:rPr>
          <w:color w:val="000000" w:themeColor="text1"/>
          <w:lang w:val="en-GB"/>
        </w:rPr>
      </w:pPr>
      <w:r w:rsidRPr="00A60761">
        <w:rPr>
          <w:color w:val="000000" w:themeColor="text1"/>
          <w:lang w:val="en-GB"/>
        </w:rPr>
        <w:t>Having deliberated</w:t>
      </w:r>
      <w:r w:rsidR="0076369B" w:rsidRPr="00A60761">
        <w:rPr>
          <w:color w:val="000000" w:themeColor="text1"/>
          <w:lang w:val="en-GB"/>
        </w:rPr>
        <w:t>,</w:t>
      </w:r>
      <w:r w:rsidRPr="00A60761">
        <w:rPr>
          <w:color w:val="000000" w:themeColor="text1"/>
          <w:lang w:val="en-GB"/>
        </w:rPr>
        <w:t xml:space="preserve"> </w:t>
      </w:r>
      <w:r w:rsidR="000F55DA" w:rsidRPr="00A60761">
        <w:rPr>
          <w:lang w:val="en-GB"/>
        </w:rPr>
        <w:t xml:space="preserve">including through electronic means, in accordance with Rule 13 § 2 of its Rules of Procedure, </w:t>
      </w:r>
      <w:r w:rsidRPr="00A60761">
        <w:rPr>
          <w:color w:val="000000" w:themeColor="text1"/>
          <w:lang w:val="en-GB"/>
        </w:rPr>
        <w:t>makes the following findings and recommendations:</w:t>
      </w:r>
    </w:p>
    <w:p w:rsidR="00E717D5" w:rsidRPr="007F4884" w:rsidRDefault="00E717D5" w:rsidP="00E717D5">
      <w:pPr>
        <w:autoSpaceDE w:val="0"/>
        <w:jc w:val="both"/>
        <w:rPr>
          <w:lang w:val="en-GB"/>
        </w:rPr>
      </w:pPr>
    </w:p>
    <w:p w:rsidR="0016154E" w:rsidRPr="007F4884" w:rsidRDefault="0016154E" w:rsidP="000F7E70">
      <w:pPr>
        <w:autoSpaceDE w:val="0"/>
        <w:jc w:val="both"/>
        <w:rPr>
          <w:lang w:val="en-GB"/>
        </w:rPr>
      </w:pPr>
    </w:p>
    <w:p w:rsidR="0016154E" w:rsidRPr="007F4884" w:rsidRDefault="0016154E" w:rsidP="0016154E">
      <w:pPr>
        <w:numPr>
          <w:ilvl w:val="0"/>
          <w:numId w:val="2"/>
        </w:numPr>
        <w:suppressAutoHyphens/>
        <w:autoSpaceDE w:val="0"/>
        <w:ind w:left="360" w:hanging="360"/>
        <w:jc w:val="both"/>
        <w:rPr>
          <w:b/>
          <w:bCs/>
          <w:lang w:val="en-GB"/>
        </w:rPr>
      </w:pPr>
      <w:r w:rsidRPr="007F4884">
        <w:rPr>
          <w:b/>
          <w:bCs/>
          <w:lang w:val="en-GB"/>
        </w:rPr>
        <w:t>PROCEEDINGS BEFORE THE PANEL</w:t>
      </w:r>
    </w:p>
    <w:p w:rsidR="00E717D5" w:rsidRPr="007F4884" w:rsidRDefault="00E717D5" w:rsidP="00E717D5">
      <w:pPr>
        <w:pStyle w:val="Default"/>
        <w:ind w:left="360"/>
        <w:jc w:val="both"/>
        <w:rPr>
          <w:lang w:val="en-GB"/>
        </w:rPr>
      </w:pPr>
    </w:p>
    <w:p w:rsidR="00AE45C4" w:rsidRPr="00056A57" w:rsidRDefault="00B83E6E" w:rsidP="00AE45C4">
      <w:pPr>
        <w:pStyle w:val="Default"/>
        <w:numPr>
          <w:ilvl w:val="0"/>
          <w:numId w:val="6"/>
        </w:numPr>
        <w:jc w:val="both"/>
        <w:rPr>
          <w:lang w:val="en-GB"/>
        </w:rPr>
      </w:pPr>
      <w:r w:rsidRPr="00056A57">
        <w:rPr>
          <w:color w:val="auto"/>
        </w:rPr>
        <w:t xml:space="preserve">The complaint was </w:t>
      </w:r>
      <w:r w:rsidR="00AE45C4" w:rsidRPr="00056A57">
        <w:rPr>
          <w:lang w:val="en-GB"/>
        </w:rPr>
        <w:t>introduced and registered on 30 April 2009.</w:t>
      </w:r>
    </w:p>
    <w:p w:rsidR="00D41F3E" w:rsidRDefault="00D41F3E" w:rsidP="00D41F3E">
      <w:pPr>
        <w:pStyle w:val="Default"/>
        <w:ind w:left="360"/>
        <w:jc w:val="both"/>
        <w:rPr>
          <w:highlight w:val="yellow"/>
          <w:lang w:val="en-GB"/>
        </w:rPr>
      </w:pPr>
    </w:p>
    <w:p w:rsidR="00056A57" w:rsidRDefault="00D41F3E" w:rsidP="00056A57">
      <w:pPr>
        <w:pStyle w:val="Default"/>
        <w:numPr>
          <w:ilvl w:val="0"/>
          <w:numId w:val="6"/>
        </w:numPr>
        <w:jc w:val="both"/>
        <w:rPr>
          <w:b/>
          <w:bCs/>
          <w:color w:val="000000" w:themeColor="text1"/>
          <w:lang w:val="en-GB"/>
        </w:rPr>
      </w:pPr>
      <w:bookmarkStart w:id="1" w:name="_Ref373318637"/>
      <w:r w:rsidRPr="007E4515">
        <w:rPr>
          <w:color w:val="auto"/>
        </w:rPr>
        <w:t>On</w:t>
      </w:r>
      <w:r w:rsidRPr="00B83E6E">
        <w:rPr>
          <w:color w:val="000000" w:themeColor="text1"/>
          <w:lang w:val="en-GB"/>
        </w:rPr>
        <w:t xml:space="preserve"> 18 December 2009, the Panel requested from the European Union Rule of Law Mission in Kosovo (EULEX) </w:t>
      </w:r>
      <w:r w:rsidRPr="00B83E6E">
        <w:rPr>
          <w:color w:val="000000" w:themeColor="text1"/>
          <w:lang w:val="en-GB" w:eastAsia="en-GB"/>
        </w:rPr>
        <w:t xml:space="preserve">information with regard to </w:t>
      </w:r>
      <w:r>
        <w:rPr>
          <w:color w:val="000000" w:themeColor="text1"/>
          <w:lang w:val="en-GB" w:eastAsia="en-GB"/>
        </w:rPr>
        <w:t>43</w:t>
      </w:r>
      <w:r w:rsidRPr="00B83E6E">
        <w:rPr>
          <w:color w:val="000000" w:themeColor="text1"/>
          <w:lang w:val="en-GB" w:eastAsia="en-GB"/>
        </w:rPr>
        <w:t xml:space="preserve"> complaints in relation to missing persons filed before the Panel, including the complaint of </w:t>
      </w:r>
      <w:r w:rsidRPr="00056A57">
        <w:t xml:space="preserve">Mr Milovan </w:t>
      </w:r>
      <w:r w:rsidRPr="00056A57">
        <w:rPr>
          <w:bCs/>
        </w:rPr>
        <w:t>Šabić</w:t>
      </w:r>
      <w:r w:rsidRPr="00B83E6E">
        <w:rPr>
          <w:bCs/>
          <w:color w:val="000000" w:themeColor="text1"/>
          <w:lang w:val="en-GB"/>
        </w:rPr>
        <w:t>.</w:t>
      </w:r>
      <w:bookmarkEnd w:id="1"/>
    </w:p>
    <w:p w:rsidR="00056A57" w:rsidRDefault="00056A57" w:rsidP="00056A57">
      <w:pPr>
        <w:pStyle w:val="ListParagraph"/>
        <w:rPr>
          <w:lang w:val="en-GB"/>
        </w:rPr>
      </w:pPr>
    </w:p>
    <w:p w:rsidR="00AE45C4" w:rsidRPr="00056A57" w:rsidRDefault="00AE45C4" w:rsidP="00056A57">
      <w:pPr>
        <w:pStyle w:val="Default"/>
        <w:numPr>
          <w:ilvl w:val="0"/>
          <w:numId w:val="6"/>
        </w:numPr>
        <w:jc w:val="both"/>
        <w:rPr>
          <w:b/>
          <w:bCs/>
          <w:color w:val="000000" w:themeColor="text1"/>
          <w:lang w:val="en-GB"/>
        </w:rPr>
      </w:pPr>
      <w:r w:rsidRPr="00056A57">
        <w:rPr>
          <w:lang w:val="en-GB"/>
        </w:rPr>
        <w:t>On 9 December 2009 and 8 December 2010, the Panel requested additional information from the complainant. On 14 March 2011, the complainant provided his response.</w:t>
      </w:r>
    </w:p>
    <w:p w:rsidR="00D41F3E" w:rsidRDefault="00D41F3E" w:rsidP="00D41F3E">
      <w:pPr>
        <w:pStyle w:val="Default"/>
        <w:ind w:left="360"/>
        <w:jc w:val="both"/>
        <w:rPr>
          <w:highlight w:val="yellow"/>
          <w:lang w:val="en-GB"/>
        </w:rPr>
      </w:pPr>
    </w:p>
    <w:p w:rsidR="00D41F3E" w:rsidRPr="00B83E6E" w:rsidRDefault="00D41F3E" w:rsidP="00D41F3E">
      <w:pPr>
        <w:pStyle w:val="Default"/>
        <w:numPr>
          <w:ilvl w:val="0"/>
          <w:numId w:val="6"/>
        </w:numPr>
        <w:jc w:val="both"/>
        <w:rPr>
          <w:color w:val="000000" w:themeColor="text1"/>
          <w:lang w:val="en-GB"/>
        </w:rPr>
      </w:pPr>
      <w:bookmarkStart w:id="2" w:name="_Ref378697549"/>
      <w:r w:rsidRPr="00B83E6E">
        <w:rPr>
          <w:color w:val="000000" w:themeColor="text1"/>
          <w:lang w:val="en-GB"/>
        </w:rPr>
        <w:t>On 23 March 2010</w:t>
      </w:r>
      <w:r>
        <w:rPr>
          <w:color w:val="000000" w:themeColor="text1"/>
          <w:lang w:val="en-GB"/>
        </w:rPr>
        <w:t>,</w:t>
      </w:r>
      <w:r w:rsidRPr="00B83E6E">
        <w:rPr>
          <w:color w:val="000000" w:themeColor="text1"/>
          <w:lang w:val="en-GB"/>
        </w:rPr>
        <w:t xml:space="preserve"> EULEX provided a response to the Panel’s request of 18 December 2009.</w:t>
      </w:r>
      <w:bookmarkEnd w:id="2"/>
    </w:p>
    <w:p w:rsidR="00B83E6E" w:rsidRPr="00137BF5" w:rsidRDefault="00B83E6E" w:rsidP="00056A57">
      <w:pPr>
        <w:pStyle w:val="Default"/>
        <w:tabs>
          <w:tab w:val="num" w:pos="360"/>
        </w:tabs>
        <w:jc w:val="both"/>
        <w:rPr>
          <w:color w:val="0000CC"/>
          <w:highlight w:val="yellow"/>
        </w:rPr>
      </w:pPr>
    </w:p>
    <w:p w:rsidR="00954BF8" w:rsidRPr="00056A57" w:rsidRDefault="00E717D5" w:rsidP="00AE45C4">
      <w:pPr>
        <w:numPr>
          <w:ilvl w:val="0"/>
          <w:numId w:val="6"/>
        </w:numPr>
        <w:jc w:val="both"/>
      </w:pPr>
      <w:r w:rsidRPr="00056A57">
        <w:t xml:space="preserve">On </w:t>
      </w:r>
      <w:r w:rsidR="00B83E6E" w:rsidRPr="00056A57">
        <w:t>1</w:t>
      </w:r>
      <w:r w:rsidR="00D50AE5" w:rsidRPr="00056A57">
        <w:t xml:space="preserve">9 </w:t>
      </w:r>
      <w:r w:rsidR="00B83E6E" w:rsidRPr="00056A57">
        <w:t>April</w:t>
      </w:r>
      <w:r w:rsidR="00D50AE5" w:rsidRPr="00056A57">
        <w:t xml:space="preserve"> 2</w:t>
      </w:r>
      <w:r w:rsidRPr="00056A57">
        <w:t>011, the complaint w</w:t>
      </w:r>
      <w:r w:rsidR="00765BFD" w:rsidRPr="00056A57">
        <w:t>as</w:t>
      </w:r>
      <w:r w:rsidRPr="00056A57">
        <w:t xml:space="preserve"> communicated to the Special Representative of the Secretary-General (SRSG)</w:t>
      </w:r>
      <w:r w:rsidR="00954BF8" w:rsidRPr="00056A57">
        <w:rPr>
          <w:rStyle w:val="FootnoteReference"/>
          <w:lang w:val="en-GB"/>
        </w:rPr>
        <w:footnoteReference w:id="1"/>
      </w:r>
      <w:r w:rsidRPr="00056A57">
        <w:t xml:space="preserve">, for UNMIK’s comments on </w:t>
      </w:r>
      <w:r w:rsidR="00E6119D" w:rsidRPr="00056A57">
        <w:t>its</w:t>
      </w:r>
      <w:r w:rsidRPr="00056A57">
        <w:t xml:space="preserve"> admissibility</w:t>
      </w:r>
      <w:r w:rsidR="00954BF8" w:rsidRPr="00056A57">
        <w:t>.</w:t>
      </w:r>
    </w:p>
    <w:p w:rsidR="00B83E6E" w:rsidRPr="00056A57" w:rsidRDefault="00B83E6E" w:rsidP="00B83E6E">
      <w:pPr>
        <w:pStyle w:val="Default"/>
        <w:ind w:left="360"/>
        <w:jc w:val="both"/>
        <w:rPr>
          <w:color w:val="auto"/>
        </w:rPr>
      </w:pPr>
    </w:p>
    <w:p w:rsidR="00B83E6E" w:rsidRPr="00056A57" w:rsidRDefault="00AE45C4" w:rsidP="00AE45C4">
      <w:pPr>
        <w:pStyle w:val="Default"/>
        <w:numPr>
          <w:ilvl w:val="0"/>
          <w:numId w:val="6"/>
        </w:numPr>
        <w:jc w:val="both"/>
      </w:pPr>
      <w:r w:rsidRPr="00056A57">
        <w:rPr>
          <w:color w:val="auto"/>
        </w:rPr>
        <w:t>On 6</w:t>
      </w:r>
      <w:r w:rsidR="00B83E6E" w:rsidRPr="00056A57">
        <w:rPr>
          <w:color w:val="auto"/>
        </w:rPr>
        <w:t xml:space="preserve"> June 2011, </w:t>
      </w:r>
      <w:r w:rsidR="00B83E6E" w:rsidRPr="00056A57">
        <w:t xml:space="preserve">the </w:t>
      </w:r>
      <w:r w:rsidR="00B83E6E" w:rsidRPr="00056A57">
        <w:rPr>
          <w:lang w:val="en-GB"/>
        </w:rPr>
        <w:t xml:space="preserve">SRSG provided </w:t>
      </w:r>
      <w:r w:rsidR="00B83E6E" w:rsidRPr="00056A57">
        <w:rPr>
          <w:color w:val="auto"/>
        </w:rPr>
        <w:t>UNMIK’s response.</w:t>
      </w:r>
    </w:p>
    <w:p w:rsidR="00B83E6E" w:rsidRPr="00056A57" w:rsidRDefault="00B83E6E" w:rsidP="00B83E6E">
      <w:pPr>
        <w:pStyle w:val="ListParagraph"/>
      </w:pPr>
    </w:p>
    <w:p w:rsidR="00E717D5" w:rsidRPr="00056A57" w:rsidRDefault="00E717D5" w:rsidP="00AE45C4">
      <w:pPr>
        <w:pStyle w:val="Default"/>
        <w:numPr>
          <w:ilvl w:val="0"/>
          <w:numId w:val="6"/>
        </w:numPr>
        <w:jc w:val="both"/>
        <w:rPr>
          <w:lang w:val="en-GB"/>
        </w:rPr>
      </w:pPr>
      <w:r w:rsidRPr="00056A57">
        <w:rPr>
          <w:lang w:val="en-GB"/>
        </w:rPr>
        <w:t xml:space="preserve">On </w:t>
      </w:r>
      <w:r w:rsidR="00AE45C4" w:rsidRPr="00056A57">
        <w:rPr>
          <w:lang w:val="en-GB"/>
        </w:rPr>
        <w:t>12</w:t>
      </w:r>
      <w:r w:rsidR="00E6119D" w:rsidRPr="00056A57">
        <w:rPr>
          <w:lang w:val="en-GB"/>
        </w:rPr>
        <w:t xml:space="preserve"> </w:t>
      </w:r>
      <w:r w:rsidR="00AE45C4" w:rsidRPr="00056A57">
        <w:rPr>
          <w:lang w:val="en-GB"/>
        </w:rPr>
        <w:t xml:space="preserve">August </w:t>
      </w:r>
      <w:r w:rsidRPr="00056A57">
        <w:rPr>
          <w:lang w:val="en-GB"/>
        </w:rPr>
        <w:t>201</w:t>
      </w:r>
      <w:r w:rsidR="00B83E6E" w:rsidRPr="00056A57">
        <w:rPr>
          <w:lang w:val="en-GB"/>
        </w:rPr>
        <w:t>1</w:t>
      </w:r>
      <w:r w:rsidRPr="00056A57">
        <w:rPr>
          <w:lang w:val="en-GB"/>
        </w:rPr>
        <w:t>, the Panel declared the complaint admissible.</w:t>
      </w:r>
    </w:p>
    <w:p w:rsidR="00E717D5" w:rsidRPr="00056A57" w:rsidRDefault="00E717D5" w:rsidP="00E717D5">
      <w:pPr>
        <w:pStyle w:val="ListParagraph"/>
        <w:rPr>
          <w:lang w:val="en-GB"/>
        </w:rPr>
      </w:pPr>
    </w:p>
    <w:p w:rsidR="00954BF8" w:rsidRPr="00056A57" w:rsidRDefault="00E717D5" w:rsidP="00AE45C4">
      <w:pPr>
        <w:pStyle w:val="Default"/>
        <w:numPr>
          <w:ilvl w:val="0"/>
          <w:numId w:val="6"/>
        </w:numPr>
        <w:jc w:val="both"/>
        <w:rPr>
          <w:lang w:val="en-GB"/>
        </w:rPr>
      </w:pPr>
      <w:r w:rsidRPr="00056A57">
        <w:rPr>
          <w:lang w:val="en-GB"/>
        </w:rPr>
        <w:t xml:space="preserve">On </w:t>
      </w:r>
      <w:r w:rsidR="00A54DC8" w:rsidRPr="00056A57">
        <w:rPr>
          <w:lang w:val="en-GB"/>
        </w:rPr>
        <w:t>1</w:t>
      </w:r>
      <w:r w:rsidR="00AE45C4" w:rsidRPr="00056A57">
        <w:rPr>
          <w:lang w:val="en-GB"/>
        </w:rPr>
        <w:t>5</w:t>
      </w:r>
      <w:r w:rsidR="00B83E6E" w:rsidRPr="00056A57">
        <w:rPr>
          <w:lang w:val="en-GB"/>
        </w:rPr>
        <w:t xml:space="preserve"> </w:t>
      </w:r>
      <w:r w:rsidR="00AE45C4" w:rsidRPr="00056A57">
        <w:rPr>
          <w:lang w:val="en-GB"/>
        </w:rPr>
        <w:t>August</w:t>
      </w:r>
      <w:r w:rsidR="00A54DC8" w:rsidRPr="00056A57">
        <w:rPr>
          <w:lang w:val="en-GB"/>
        </w:rPr>
        <w:t xml:space="preserve"> </w:t>
      </w:r>
      <w:r w:rsidR="00765BFD" w:rsidRPr="00056A57">
        <w:rPr>
          <w:lang w:val="en-GB"/>
        </w:rPr>
        <w:t>201</w:t>
      </w:r>
      <w:r w:rsidR="00B83E6E" w:rsidRPr="00056A57">
        <w:rPr>
          <w:lang w:val="en-GB"/>
        </w:rPr>
        <w:t>1</w:t>
      </w:r>
      <w:r w:rsidR="00765BFD" w:rsidRPr="00056A57">
        <w:rPr>
          <w:lang w:val="en-GB"/>
        </w:rPr>
        <w:t>, t</w:t>
      </w:r>
      <w:r w:rsidRPr="00056A57">
        <w:rPr>
          <w:lang w:val="en-GB"/>
        </w:rPr>
        <w:t xml:space="preserve">he </w:t>
      </w:r>
      <w:r w:rsidR="00765BFD" w:rsidRPr="00056A57">
        <w:rPr>
          <w:lang w:val="en-GB"/>
        </w:rPr>
        <w:t xml:space="preserve">Panel </w:t>
      </w:r>
      <w:r w:rsidR="00954BF8" w:rsidRPr="00056A57">
        <w:rPr>
          <w:lang w:val="en-GB"/>
        </w:rPr>
        <w:t>forwarded its decision to the SRSG requesting UNMIK’s comments</w:t>
      </w:r>
      <w:r w:rsidR="00864C92" w:rsidRPr="00056A57">
        <w:rPr>
          <w:lang w:val="en-GB"/>
        </w:rPr>
        <w:t xml:space="preserve"> on the merits of the complaint</w:t>
      </w:r>
      <w:r w:rsidR="00954BF8" w:rsidRPr="00056A57">
        <w:rPr>
          <w:lang w:val="en-GB"/>
        </w:rPr>
        <w:t>, as well as copies of the investigative files relevant to the case.</w:t>
      </w:r>
    </w:p>
    <w:p w:rsidR="00E717D5" w:rsidRPr="00056A57" w:rsidRDefault="00E717D5" w:rsidP="00954BF8">
      <w:pPr>
        <w:pStyle w:val="Default"/>
        <w:ind w:left="360"/>
        <w:jc w:val="both"/>
        <w:rPr>
          <w:lang w:val="en-GB"/>
        </w:rPr>
      </w:pPr>
    </w:p>
    <w:p w:rsidR="00954BF8" w:rsidRPr="00056A57" w:rsidRDefault="00954BF8" w:rsidP="00AE45C4">
      <w:pPr>
        <w:pStyle w:val="Default"/>
        <w:numPr>
          <w:ilvl w:val="0"/>
          <w:numId w:val="6"/>
        </w:numPr>
        <w:jc w:val="both"/>
        <w:rPr>
          <w:lang w:val="en-GB"/>
        </w:rPr>
      </w:pPr>
      <w:r w:rsidRPr="00056A57">
        <w:rPr>
          <w:lang w:val="en-GB"/>
        </w:rPr>
        <w:t xml:space="preserve">On </w:t>
      </w:r>
      <w:r w:rsidR="00AE45C4" w:rsidRPr="00056A57">
        <w:rPr>
          <w:lang w:val="en-GB"/>
        </w:rPr>
        <w:t>15</w:t>
      </w:r>
      <w:r w:rsidR="00965D16" w:rsidRPr="00056A57">
        <w:rPr>
          <w:lang w:val="en-GB"/>
        </w:rPr>
        <w:t xml:space="preserve"> </w:t>
      </w:r>
      <w:r w:rsidR="00AE45C4" w:rsidRPr="00056A57">
        <w:rPr>
          <w:lang w:val="en-GB"/>
        </w:rPr>
        <w:t>April</w:t>
      </w:r>
      <w:r w:rsidR="00A54DC8" w:rsidRPr="00056A57">
        <w:rPr>
          <w:lang w:val="en-GB"/>
        </w:rPr>
        <w:t xml:space="preserve"> </w:t>
      </w:r>
      <w:r w:rsidR="00765BFD" w:rsidRPr="00056A57">
        <w:rPr>
          <w:lang w:val="en-GB"/>
        </w:rPr>
        <w:t>2</w:t>
      </w:r>
      <w:r w:rsidRPr="00056A57">
        <w:rPr>
          <w:lang w:val="en-GB"/>
        </w:rPr>
        <w:t>013, the SRSG provided UNMIK’s comments on the merits of the complaint, together with the relevant documentation.</w:t>
      </w:r>
    </w:p>
    <w:p w:rsidR="00E717D5" w:rsidRPr="00056A57" w:rsidRDefault="00E717D5" w:rsidP="00E717D5">
      <w:pPr>
        <w:pStyle w:val="Default"/>
        <w:ind w:left="360"/>
        <w:jc w:val="both"/>
        <w:rPr>
          <w:color w:val="auto"/>
          <w:lang w:val="en-GB"/>
        </w:rPr>
      </w:pPr>
    </w:p>
    <w:p w:rsidR="00954BF8" w:rsidRPr="00056A57" w:rsidRDefault="00BA4EA7" w:rsidP="00AE45C4">
      <w:pPr>
        <w:pStyle w:val="Default"/>
        <w:numPr>
          <w:ilvl w:val="0"/>
          <w:numId w:val="6"/>
        </w:numPr>
        <w:jc w:val="both"/>
        <w:rPr>
          <w:lang w:val="en-GB"/>
        </w:rPr>
      </w:pPr>
      <w:r w:rsidRPr="00056A57">
        <w:rPr>
          <w:lang w:val="en-GB"/>
        </w:rPr>
        <w:t xml:space="preserve">On </w:t>
      </w:r>
      <w:r w:rsidR="00B83E6E" w:rsidRPr="00056A57">
        <w:rPr>
          <w:lang w:val="en-GB"/>
        </w:rPr>
        <w:t>2</w:t>
      </w:r>
      <w:r w:rsidR="00AE45C4" w:rsidRPr="00056A57">
        <w:rPr>
          <w:lang w:val="en-GB"/>
        </w:rPr>
        <w:t>1</w:t>
      </w:r>
      <w:r w:rsidR="00E717D5" w:rsidRPr="00056A57">
        <w:rPr>
          <w:lang w:val="en-GB"/>
        </w:rPr>
        <w:t xml:space="preserve"> </w:t>
      </w:r>
      <w:r w:rsidR="00AE45C4" w:rsidRPr="00056A57">
        <w:rPr>
          <w:lang w:val="en-GB"/>
        </w:rPr>
        <w:t>February</w:t>
      </w:r>
      <w:r w:rsidR="00B83E6E" w:rsidRPr="00056A57">
        <w:rPr>
          <w:lang w:val="en-GB"/>
        </w:rPr>
        <w:t xml:space="preserve"> </w:t>
      </w:r>
      <w:r w:rsidR="0038203A" w:rsidRPr="00056A57">
        <w:rPr>
          <w:lang w:val="en-GB"/>
        </w:rPr>
        <w:t>201</w:t>
      </w:r>
      <w:bookmarkStart w:id="3" w:name="_Ref373944367"/>
      <w:r w:rsidR="00B83E6E" w:rsidRPr="00056A57">
        <w:rPr>
          <w:lang w:val="en-GB"/>
        </w:rPr>
        <w:t>4</w:t>
      </w:r>
      <w:r w:rsidR="00954BF8" w:rsidRPr="00056A57">
        <w:rPr>
          <w:lang w:val="en-GB"/>
        </w:rPr>
        <w:t>, the Panel requested UNMIK to conf</w:t>
      </w:r>
      <w:r w:rsidR="00C5635B" w:rsidRPr="00056A57">
        <w:rPr>
          <w:lang w:val="en-GB"/>
        </w:rPr>
        <w:t xml:space="preserve">irm </w:t>
      </w:r>
      <w:r w:rsidR="00C5635B" w:rsidRPr="00056A57">
        <w:rPr>
          <w:color w:val="000000" w:themeColor="text1"/>
          <w:lang w:val="en-GB"/>
        </w:rPr>
        <w:t xml:space="preserve">whether </w:t>
      </w:r>
      <w:r w:rsidR="00954BF8" w:rsidRPr="00056A57">
        <w:rPr>
          <w:lang w:val="en-GB"/>
        </w:rPr>
        <w:t xml:space="preserve">the disclosure of files concerning the case could be considered final. </w:t>
      </w:r>
      <w:bookmarkStart w:id="4" w:name="_Ref368060542"/>
      <w:r w:rsidR="00954BF8" w:rsidRPr="00056A57">
        <w:rPr>
          <w:lang w:val="en-GB"/>
        </w:rPr>
        <w:t xml:space="preserve">On </w:t>
      </w:r>
      <w:r w:rsidR="00B83E6E" w:rsidRPr="00056A57">
        <w:rPr>
          <w:lang w:val="en-GB"/>
        </w:rPr>
        <w:t>the same day</w:t>
      </w:r>
      <w:r w:rsidR="00954BF8" w:rsidRPr="00056A57">
        <w:rPr>
          <w:lang w:val="en-GB"/>
        </w:rPr>
        <w:t>, UNMIK provided its response.</w:t>
      </w:r>
      <w:bookmarkEnd w:id="3"/>
      <w:bookmarkEnd w:id="4"/>
    </w:p>
    <w:p w:rsidR="00625F42" w:rsidRDefault="006261B6" w:rsidP="006261B6">
      <w:pPr>
        <w:tabs>
          <w:tab w:val="left" w:pos="975"/>
        </w:tabs>
        <w:rPr>
          <w:lang w:val="en-GB"/>
        </w:rPr>
      </w:pPr>
      <w:r>
        <w:rPr>
          <w:lang w:val="en-GB"/>
        </w:rPr>
        <w:tab/>
      </w:r>
    </w:p>
    <w:p w:rsidR="00E717D5" w:rsidRPr="007F4884" w:rsidRDefault="00E717D5" w:rsidP="00625F42">
      <w:pPr>
        <w:rPr>
          <w:lang w:val="en-GB"/>
        </w:rPr>
      </w:pPr>
    </w:p>
    <w:p w:rsidR="007C65E0" w:rsidRPr="007F4884" w:rsidRDefault="007C65E0" w:rsidP="007C65E0">
      <w:pPr>
        <w:numPr>
          <w:ilvl w:val="0"/>
          <w:numId w:val="2"/>
        </w:numPr>
        <w:suppressAutoHyphens/>
        <w:autoSpaceDE w:val="0"/>
        <w:ind w:left="360" w:hanging="360"/>
        <w:jc w:val="both"/>
        <w:rPr>
          <w:b/>
          <w:bCs/>
          <w:lang w:val="en-GB"/>
        </w:rPr>
      </w:pPr>
      <w:r w:rsidRPr="007F4884">
        <w:rPr>
          <w:b/>
          <w:bCs/>
          <w:lang w:val="en-GB"/>
        </w:rPr>
        <w:t>THE FACTS</w:t>
      </w:r>
    </w:p>
    <w:p w:rsidR="00680EF0" w:rsidRPr="007F4884" w:rsidRDefault="00680EF0" w:rsidP="007C65E0">
      <w:pPr>
        <w:suppressAutoHyphens/>
        <w:autoSpaceDE w:val="0"/>
        <w:jc w:val="both"/>
        <w:rPr>
          <w:b/>
          <w:bCs/>
          <w:lang w:val="en-GB"/>
        </w:rPr>
      </w:pPr>
    </w:p>
    <w:p w:rsidR="00680EF0" w:rsidRPr="007F4884" w:rsidRDefault="00680EF0" w:rsidP="00680EF0">
      <w:pPr>
        <w:numPr>
          <w:ilvl w:val="0"/>
          <w:numId w:val="15"/>
        </w:numPr>
        <w:contextualSpacing/>
        <w:jc w:val="both"/>
        <w:rPr>
          <w:b/>
          <w:lang w:val="en-GB"/>
        </w:rPr>
      </w:pPr>
      <w:r w:rsidRPr="007F4884">
        <w:rPr>
          <w:b/>
          <w:lang w:val="en-GB"/>
        </w:rPr>
        <w:t>General background</w:t>
      </w:r>
      <w:r w:rsidRPr="007F4884">
        <w:rPr>
          <w:rStyle w:val="FootnoteReference"/>
          <w:b/>
          <w:lang w:val="en-GB"/>
        </w:rPr>
        <w:footnoteReference w:id="2"/>
      </w:r>
    </w:p>
    <w:p w:rsidR="00680EF0" w:rsidRPr="007F4884" w:rsidRDefault="00680EF0" w:rsidP="00680EF0">
      <w:pPr>
        <w:ind w:left="360"/>
        <w:contextualSpacing/>
        <w:jc w:val="both"/>
        <w:rPr>
          <w:b/>
          <w:lang w:val="en-GB"/>
        </w:rPr>
      </w:pPr>
    </w:p>
    <w:p w:rsidR="00DD6212" w:rsidRPr="007F4884" w:rsidRDefault="002F4984" w:rsidP="00AE45C4">
      <w:pPr>
        <w:numPr>
          <w:ilvl w:val="0"/>
          <w:numId w:val="6"/>
        </w:numPr>
        <w:jc w:val="both"/>
        <w:rPr>
          <w:lang w:val="en-GB"/>
        </w:rPr>
      </w:pPr>
      <w:r w:rsidRPr="00D8407D">
        <w:rPr>
          <w:lang w:val="en-GB"/>
        </w:rPr>
        <w:t>The events at issue took place in the territory of Kosovo during the conflict and after the</w:t>
      </w:r>
      <w:r w:rsidRPr="007D3BF5">
        <w:rPr>
          <w:lang w:val="en-GB"/>
        </w:rPr>
        <w:t xml:space="preserve"> </w:t>
      </w:r>
      <w:r w:rsidR="00DD6212" w:rsidRPr="007D3BF5">
        <w:rPr>
          <w:lang w:val="en-GB"/>
        </w:rPr>
        <w:t>establishment in</w:t>
      </w:r>
      <w:r w:rsidR="00DD6212" w:rsidRPr="007F4884">
        <w:rPr>
          <w:lang w:val="en-GB"/>
        </w:rPr>
        <w:t xml:space="preserve"> June 1999 of the United Nations Interim Administration Mission in Kosovo (UNMIK).</w:t>
      </w:r>
    </w:p>
    <w:p w:rsidR="00B06960" w:rsidRPr="007F4884" w:rsidRDefault="00B06960" w:rsidP="00B06960">
      <w:pPr>
        <w:pStyle w:val="ListParagraph"/>
        <w:ind w:left="360"/>
        <w:jc w:val="both"/>
        <w:rPr>
          <w:lang w:val="en-GB"/>
        </w:rPr>
      </w:pPr>
    </w:p>
    <w:p w:rsidR="00B06960" w:rsidRPr="007F4884" w:rsidRDefault="00B06960" w:rsidP="00AE45C4">
      <w:pPr>
        <w:numPr>
          <w:ilvl w:val="0"/>
          <w:numId w:val="6"/>
        </w:numPr>
        <w:jc w:val="both"/>
        <w:rPr>
          <w:lang w:val="en-GB"/>
        </w:rPr>
      </w:pPr>
      <w:r w:rsidRPr="007F4884">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7F4884">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7F4884" w:rsidRDefault="00B06960" w:rsidP="00B06960">
      <w:pPr>
        <w:pStyle w:val="ListParagraph"/>
        <w:rPr>
          <w:lang w:val="en-GB"/>
        </w:rPr>
      </w:pPr>
    </w:p>
    <w:p w:rsidR="00B06960" w:rsidRPr="007F4884" w:rsidRDefault="00B06960" w:rsidP="00AE45C4">
      <w:pPr>
        <w:numPr>
          <w:ilvl w:val="0"/>
          <w:numId w:val="6"/>
        </w:numPr>
        <w:jc w:val="both"/>
        <w:rPr>
          <w:lang w:val="en-GB"/>
        </w:rPr>
      </w:pPr>
      <w:r w:rsidRPr="007F4884">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7F4884" w:rsidRDefault="00B06960" w:rsidP="00B06960">
      <w:pPr>
        <w:ind w:left="360"/>
        <w:jc w:val="both"/>
        <w:rPr>
          <w:lang w:val="en-GB"/>
        </w:rPr>
      </w:pPr>
    </w:p>
    <w:p w:rsidR="00B06960" w:rsidRPr="007F4884" w:rsidRDefault="00B06960" w:rsidP="00AE45C4">
      <w:pPr>
        <w:numPr>
          <w:ilvl w:val="0"/>
          <w:numId w:val="6"/>
        </w:numPr>
        <w:jc w:val="both"/>
        <w:rPr>
          <w:lang w:val="en-GB"/>
        </w:rPr>
      </w:pPr>
      <w:r w:rsidRPr="007F4884">
        <w:rPr>
          <w:lang w:val="en-GB"/>
        </w:rPr>
        <w:t xml:space="preserve">Estimates regarding the effect of the conflict on the displacement of the Kosovo Albanian population range from approximately 800,000 to 1.45 million. Following the adoption </w:t>
      </w:r>
      <w:r w:rsidR="002127E0" w:rsidRPr="007F4884">
        <w:rPr>
          <w:lang w:val="en-GB"/>
        </w:rPr>
        <w:t>of Resolution</w:t>
      </w:r>
      <w:r w:rsidRPr="007F4884">
        <w:rPr>
          <w:lang w:val="en-GB"/>
        </w:rPr>
        <w:t xml:space="preserve"> 1244 (1999), the majority of Kosovo Albanians who had fled, or had been forcibly expelled from their houses by the Serbian forces during the conflict, returned to Kosovo. </w:t>
      </w:r>
    </w:p>
    <w:p w:rsidR="00B06960" w:rsidRPr="007F4884" w:rsidRDefault="00B06960" w:rsidP="00B06960">
      <w:pPr>
        <w:pStyle w:val="ListParagraph"/>
        <w:rPr>
          <w:lang w:val="en-GB"/>
        </w:rPr>
      </w:pPr>
    </w:p>
    <w:p w:rsidR="00B06960" w:rsidRPr="007F4884" w:rsidRDefault="00B06960" w:rsidP="00AE45C4">
      <w:pPr>
        <w:numPr>
          <w:ilvl w:val="0"/>
          <w:numId w:val="6"/>
        </w:numPr>
        <w:jc w:val="both"/>
        <w:rPr>
          <w:lang w:val="en-GB"/>
        </w:rPr>
      </w:pPr>
      <w:r w:rsidRPr="007F4884">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7F4884" w:rsidRDefault="00B06960" w:rsidP="00B06960">
      <w:pPr>
        <w:pStyle w:val="ListParagraph"/>
        <w:rPr>
          <w:lang w:val="en-GB"/>
        </w:rPr>
      </w:pPr>
    </w:p>
    <w:p w:rsidR="00B06960" w:rsidRPr="007F4884" w:rsidRDefault="00B06960" w:rsidP="00AE45C4">
      <w:pPr>
        <w:numPr>
          <w:ilvl w:val="0"/>
          <w:numId w:val="6"/>
        </w:numPr>
        <w:jc w:val="both"/>
        <w:rPr>
          <w:lang w:val="en-GB"/>
        </w:rPr>
      </w:pPr>
      <w:r w:rsidRPr="007F4884">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7F4884" w:rsidRDefault="00B06960" w:rsidP="00B06960">
      <w:pPr>
        <w:pStyle w:val="ListParagraph"/>
        <w:rPr>
          <w:lang w:val="en-GB"/>
        </w:rPr>
      </w:pPr>
    </w:p>
    <w:p w:rsidR="00B06960" w:rsidRPr="007F4884" w:rsidRDefault="00B06960" w:rsidP="00AE45C4">
      <w:pPr>
        <w:numPr>
          <w:ilvl w:val="0"/>
          <w:numId w:val="6"/>
        </w:numPr>
        <w:jc w:val="both"/>
        <w:rPr>
          <w:lang w:val="en-GB"/>
        </w:rPr>
      </w:pPr>
      <w:r w:rsidRPr="007F4884">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w:t>
      </w:r>
      <w:r w:rsidRPr="007F4884">
        <w:rPr>
          <w:lang w:val="en-GB"/>
        </w:rPr>
        <w:lastRenderedPageBreak/>
        <w:t xml:space="preserve">sufficient numbers to take full responsibility for law enforcement and to work towards the development of a Kosovo police service. By September 1999, approximately 1,100 international police officers had been deployed to UNMIK.  </w:t>
      </w:r>
      <w:bookmarkStart w:id="5" w:name="_Ref346725038"/>
    </w:p>
    <w:p w:rsidR="00B06960" w:rsidRPr="007F4884" w:rsidRDefault="00B06960" w:rsidP="00B06960">
      <w:pPr>
        <w:pStyle w:val="ListParagraph"/>
        <w:rPr>
          <w:lang w:val="en-GB"/>
        </w:rPr>
      </w:pPr>
    </w:p>
    <w:p w:rsidR="00B06960" w:rsidRPr="007F4884" w:rsidRDefault="00B06960" w:rsidP="00AE45C4">
      <w:pPr>
        <w:numPr>
          <w:ilvl w:val="0"/>
          <w:numId w:val="6"/>
        </w:numPr>
        <w:jc w:val="both"/>
        <w:rPr>
          <w:lang w:val="en-GB"/>
        </w:rPr>
      </w:pPr>
      <w:r w:rsidRPr="007F4884">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6" w:name="_Ref346123767"/>
      <w:bookmarkEnd w:id="5"/>
    </w:p>
    <w:p w:rsidR="00B06960" w:rsidRPr="007F4884" w:rsidRDefault="00B06960" w:rsidP="00B06960">
      <w:pPr>
        <w:pStyle w:val="ListParagraph"/>
        <w:rPr>
          <w:lang w:val="en-GB"/>
        </w:rPr>
      </w:pPr>
    </w:p>
    <w:p w:rsidR="00B06960" w:rsidRPr="007F4884" w:rsidRDefault="00B06960" w:rsidP="00AE45C4">
      <w:pPr>
        <w:numPr>
          <w:ilvl w:val="0"/>
          <w:numId w:val="6"/>
        </w:numPr>
        <w:jc w:val="both"/>
        <w:rPr>
          <w:lang w:val="en-GB"/>
        </w:rPr>
      </w:pPr>
      <w:bookmarkStart w:id="7" w:name="_Ref374623588"/>
      <w:r w:rsidRPr="007F4884">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6"/>
      <w:bookmarkEnd w:id="7"/>
    </w:p>
    <w:p w:rsidR="00907745" w:rsidRDefault="00907745" w:rsidP="00907745">
      <w:pPr>
        <w:ind w:left="360"/>
        <w:jc w:val="both"/>
        <w:rPr>
          <w:lang w:val="en-GB"/>
        </w:rPr>
      </w:pPr>
    </w:p>
    <w:p w:rsidR="00B06960" w:rsidRPr="007F4884" w:rsidRDefault="00B06960" w:rsidP="00AE45C4">
      <w:pPr>
        <w:numPr>
          <w:ilvl w:val="0"/>
          <w:numId w:val="6"/>
        </w:numPr>
        <w:jc w:val="both"/>
        <w:rPr>
          <w:lang w:val="en-GB"/>
        </w:rPr>
      </w:pPr>
      <w:r w:rsidRPr="007F4884">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9" w:name="_Ref346123927"/>
      <w:bookmarkEnd w:id="8"/>
    </w:p>
    <w:p w:rsidR="00B06960" w:rsidRPr="007F4884" w:rsidRDefault="00B06960" w:rsidP="00B06960">
      <w:pPr>
        <w:ind w:left="360"/>
        <w:jc w:val="both"/>
        <w:rPr>
          <w:lang w:val="en-GB"/>
        </w:rPr>
      </w:pPr>
    </w:p>
    <w:p w:rsidR="00B06960" w:rsidRPr="007F4884" w:rsidRDefault="00B06960" w:rsidP="00AE45C4">
      <w:pPr>
        <w:numPr>
          <w:ilvl w:val="0"/>
          <w:numId w:val="6"/>
        </w:numPr>
        <w:jc w:val="both"/>
        <w:rPr>
          <w:lang w:val="en-GB"/>
        </w:rPr>
      </w:pPr>
      <w:bookmarkStart w:id="10" w:name="_Ref374114113"/>
      <w:r w:rsidRPr="007F4884">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1" w:name="_Ref346123928"/>
      <w:bookmarkEnd w:id="9"/>
      <w:bookmarkEnd w:id="10"/>
    </w:p>
    <w:p w:rsidR="00B06960" w:rsidRPr="007F4884" w:rsidRDefault="00B06960" w:rsidP="00B06960">
      <w:pPr>
        <w:pStyle w:val="ListParagraph"/>
        <w:rPr>
          <w:lang w:val="en-GB"/>
        </w:rPr>
      </w:pPr>
    </w:p>
    <w:p w:rsidR="00B06960" w:rsidRDefault="00B06960" w:rsidP="00AE45C4">
      <w:pPr>
        <w:numPr>
          <w:ilvl w:val="0"/>
          <w:numId w:val="6"/>
        </w:numPr>
        <w:jc w:val="both"/>
        <w:rPr>
          <w:lang w:val="en-GB"/>
        </w:rPr>
      </w:pPr>
      <w:r w:rsidRPr="007F4884">
        <w:rPr>
          <w:lang w:val="en-GB"/>
        </w:rPr>
        <w:t xml:space="preserve">On the same date, UNMIK and EULEX signed a </w:t>
      </w:r>
      <w:r w:rsidR="002971C0">
        <w:rPr>
          <w:lang w:val="en-GB"/>
        </w:rPr>
        <w:t xml:space="preserve">Memorandum of </w:t>
      </w:r>
      <w:r w:rsidR="00976EA2">
        <w:rPr>
          <w:lang w:val="en-GB"/>
        </w:rPr>
        <w:t>Understanding</w:t>
      </w:r>
      <w:r w:rsidRPr="007F4884">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w:t>
      </w:r>
      <w:r w:rsidRPr="007F4884">
        <w:rPr>
          <w:lang w:val="en-GB"/>
        </w:rPr>
        <w:lastRenderedPageBreak/>
        <w:t xml:space="preserve">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7F4884">
        <w:rPr>
          <w:lang w:val="en-GB"/>
        </w:rPr>
        <w:t xml:space="preserve">supposed to be </w:t>
      </w:r>
      <w:r w:rsidRPr="007F4884">
        <w:rPr>
          <w:lang w:val="en-GB"/>
        </w:rPr>
        <w:t>handed over to EULEX.</w:t>
      </w:r>
      <w:bookmarkEnd w:id="11"/>
    </w:p>
    <w:p w:rsidR="00137BF5" w:rsidRPr="007F4884" w:rsidRDefault="00137BF5" w:rsidP="00B869D6">
      <w:pPr>
        <w:jc w:val="both"/>
        <w:rPr>
          <w:lang w:val="en-GB"/>
        </w:rPr>
      </w:pPr>
    </w:p>
    <w:p w:rsidR="00A73D67" w:rsidRPr="00A055BB" w:rsidRDefault="00A73D67" w:rsidP="00F12F42">
      <w:pPr>
        <w:pStyle w:val="ListParagraph"/>
        <w:numPr>
          <w:ilvl w:val="0"/>
          <w:numId w:val="15"/>
        </w:numPr>
        <w:autoSpaceDE w:val="0"/>
        <w:jc w:val="both"/>
        <w:rPr>
          <w:b/>
          <w:bCs/>
          <w:lang w:val="en-GB"/>
        </w:rPr>
      </w:pPr>
      <w:r w:rsidRPr="00A055BB">
        <w:rPr>
          <w:b/>
          <w:bCs/>
          <w:lang w:val="en-GB"/>
        </w:rPr>
        <w:t xml:space="preserve">Circumstances surrounding </w:t>
      </w:r>
      <w:r w:rsidRPr="0076369B">
        <w:rPr>
          <w:b/>
          <w:bCs/>
          <w:lang w:val="en-GB"/>
        </w:rPr>
        <w:t>the</w:t>
      </w:r>
      <w:r w:rsidR="00327799">
        <w:rPr>
          <w:b/>
          <w:bCs/>
          <w:lang w:val="en-GB"/>
        </w:rPr>
        <w:t xml:space="preserve"> abduction and</w:t>
      </w:r>
      <w:r w:rsidRPr="0076369B">
        <w:rPr>
          <w:b/>
          <w:bCs/>
          <w:lang w:val="en-GB"/>
        </w:rPr>
        <w:t xml:space="preserve"> </w:t>
      </w:r>
      <w:r w:rsidR="00BA4EA7" w:rsidRPr="0076369B">
        <w:rPr>
          <w:b/>
          <w:bCs/>
          <w:lang w:val="en-GB"/>
        </w:rPr>
        <w:t>disappearance</w:t>
      </w:r>
      <w:r w:rsidRPr="00A055BB">
        <w:rPr>
          <w:b/>
          <w:bCs/>
          <w:lang w:val="en-GB"/>
        </w:rPr>
        <w:t xml:space="preserve"> of </w:t>
      </w:r>
      <w:r w:rsidR="00AE45C4">
        <w:rPr>
          <w:b/>
        </w:rPr>
        <w:t>Mr Milovan</w:t>
      </w:r>
      <w:r w:rsidR="007321CA" w:rsidRPr="007321CA">
        <w:rPr>
          <w:b/>
        </w:rPr>
        <w:t xml:space="preserve"> </w:t>
      </w:r>
      <w:r w:rsidR="00AE45C4">
        <w:rPr>
          <w:b/>
        </w:rPr>
        <w:t>Šab</w:t>
      </w:r>
      <w:r w:rsidR="007321CA" w:rsidRPr="007321CA">
        <w:rPr>
          <w:b/>
          <w:bCs/>
        </w:rPr>
        <w:t>ić</w:t>
      </w:r>
    </w:p>
    <w:p w:rsidR="00A82FDA" w:rsidRPr="007F4884" w:rsidRDefault="00A82FDA" w:rsidP="00A82FDA">
      <w:pPr>
        <w:pStyle w:val="ListParagraph"/>
        <w:rPr>
          <w:b/>
        </w:rPr>
      </w:pPr>
    </w:p>
    <w:p w:rsidR="007321CA" w:rsidRPr="00056A57" w:rsidRDefault="00E6119D" w:rsidP="00AE45C4">
      <w:pPr>
        <w:numPr>
          <w:ilvl w:val="0"/>
          <w:numId w:val="6"/>
        </w:numPr>
        <w:jc w:val="both"/>
      </w:pPr>
      <w:bookmarkStart w:id="12" w:name="_Ref375660569"/>
      <w:bookmarkStart w:id="13" w:name="_Ref368387325"/>
      <w:bookmarkStart w:id="14" w:name="_Ref374369078"/>
      <w:r w:rsidRPr="00056A57">
        <w:t xml:space="preserve">The </w:t>
      </w:r>
      <w:r w:rsidRPr="00056A57">
        <w:rPr>
          <w:lang w:val="en-GB"/>
        </w:rPr>
        <w:t>complainant</w:t>
      </w:r>
      <w:r w:rsidRPr="00056A57">
        <w:t xml:space="preserve"> is the son of Mr </w:t>
      </w:r>
      <w:r w:rsidR="00AE45C4" w:rsidRPr="00056A57">
        <w:t>Milovan</w:t>
      </w:r>
      <w:r w:rsidRPr="00056A57">
        <w:t xml:space="preserve"> </w:t>
      </w:r>
      <w:r w:rsidR="00AE45C4" w:rsidRPr="00056A57">
        <w:rPr>
          <w:bCs/>
        </w:rPr>
        <w:t>Šab</w:t>
      </w:r>
      <w:r w:rsidR="007321CA" w:rsidRPr="00056A57">
        <w:rPr>
          <w:bCs/>
        </w:rPr>
        <w:t>ić</w:t>
      </w:r>
      <w:r w:rsidRPr="00056A57">
        <w:t xml:space="preserve">. </w:t>
      </w:r>
      <w:r w:rsidR="007321CA" w:rsidRPr="00056A57">
        <w:t>He states that</w:t>
      </w:r>
      <w:r w:rsidR="00A8287B" w:rsidRPr="00056A57">
        <w:t xml:space="preserve"> on or around 18 June 1999,</w:t>
      </w:r>
      <w:r w:rsidR="007321CA" w:rsidRPr="00056A57">
        <w:t xml:space="preserve"> </w:t>
      </w:r>
      <w:r w:rsidR="00A8287B" w:rsidRPr="00056A57">
        <w:t>in</w:t>
      </w:r>
      <w:r w:rsidR="00A8287B" w:rsidRPr="00056A57">
        <w:rPr>
          <w:lang w:val="en-GB"/>
        </w:rPr>
        <w:t xml:space="preserve"> the village of Nerodime e Epёrme/Gornje Nerodimlje, Ferizaj/Uroševac municipality, </w:t>
      </w:r>
      <w:r w:rsidR="007321CA" w:rsidRPr="00056A57">
        <w:t>his father was abducted by</w:t>
      </w:r>
      <w:r w:rsidR="00A8287B" w:rsidRPr="00056A57">
        <w:t xml:space="preserve"> unknown</w:t>
      </w:r>
      <w:r w:rsidR="007321CA" w:rsidRPr="00056A57">
        <w:t xml:space="preserve"> members of </w:t>
      </w:r>
      <w:r w:rsidR="00C30CE7" w:rsidRPr="00056A57">
        <w:t xml:space="preserve">the </w:t>
      </w:r>
      <w:r w:rsidR="007321CA" w:rsidRPr="00056A57">
        <w:t>KLA</w:t>
      </w:r>
      <w:r w:rsidR="00A8287B" w:rsidRPr="00056A57">
        <w:t>.</w:t>
      </w:r>
      <w:r w:rsidR="007321CA" w:rsidRPr="00056A57">
        <w:t xml:space="preserve"> </w:t>
      </w:r>
      <w:r w:rsidR="00056A57">
        <w:t xml:space="preserve">The complainant stated that he heard a rumour that his father was slaughtered and his head was placed on top of the drinking fountain in the centre of the village as a threat to other Serbs who wanted to return to the village. </w:t>
      </w:r>
      <w:r w:rsidR="007321CA" w:rsidRPr="00056A57">
        <w:t>Since</w:t>
      </w:r>
      <w:r w:rsidR="00056A57">
        <w:t xml:space="preserve"> 18 June 1999,</w:t>
      </w:r>
      <w:r w:rsidR="007321CA" w:rsidRPr="00056A57">
        <w:t xml:space="preserve"> </w:t>
      </w:r>
      <w:r w:rsidR="00056A57" w:rsidRPr="00056A57">
        <w:t xml:space="preserve">Mr Milovan </w:t>
      </w:r>
      <w:r w:rsidR="00056A57" w:rsidRPr="00056A57">
        <w:rPr>
          <w:bCs/>
        </w:rPr>
        <w:t>Šabić</w:t>
      </w:r>
      <w:r w:rsidR="00056A57">
        <w:t xml:space="preserve">’s </w:t>
      </w:r>
      <w:r w:rsidR="007321CA" w:rsidRPr="00056A57">
        <w:t>whereabouts have remained unknown.</w:t>
      </w:r>
    </w:p>
    <w:bookmarkEnd w:id="12"/>
    <w:p w:rsidR="00E6119D" w:rsidRPr="00056A57" w:rsidRDefault="00E6119D" w:rsidP="0075047F"/>
    <w:p w:rsidR="00056A57" w:rsidRDefault="00A8287B" w:rsidP="00056A57">
      <w:pPr>
        <w:numPr>
          <w:ilvl w:val="0"/>
          <w:numId w:val="6"/>
        </w:numPr>
        <w:jc w:val="both"/>
        <w:rPr>
          <w:lang w:val="en-GB"/>
        </w:rPr>
      </w:pPr>
      <w:bookmarkStart w:id="15" w:name="_Ref382302154"/>
      <w:bookmarkStart w:id="16" w:name="_Ref375583612"/>
      <w:r w:rsidRPr="00056A57">
        <w:rPr>
          <w:lang w:val="en-GB"/>
        </w:rPr>
        <w:t>Th</w:t>
      </w:r>
      <w:r w:rsidR="00056A57">
        <w:rPr>
          <w:lang w:val="en-GB"/>
        </w:rPr>
        <w:t>e complainant states that he</w:t>
      </w:r>
      <w:r w:rsidRPr="00056A57">
        <w:rPr>
          <w:lang w:val="en-GB"/>
        </w:rPr>
        <w:t xml:space="preserve"> reported the disappearance of his father on 18 June 1999. However, he does not mention how and to whom he addressed his report.</w:t>
      </w:r>
      <w:bookmarkEnd w:id="15"/>
      <w:r w:rsidRPr="00056A57">
        <w:rPr>
          <w:lang w:val="en-GB"/>
        </w:rPr>
        <w:t xml:space="preserve">  </w:t>
      </w:r>
      <w:bookmarkStart w:id="17" w:name="_Ref375584369"/>
      <w:bookmarkStart w:id="18" w:name="_Ref378753224"/>
      <w:bookmarkEnd w:id="16"/>
    </w:p>
    <w:p w:rsidR="00056A57" w:rsidRDefault="00056A57" w:rsidP="00056A57">
      <w:pPr>
        <w:pStyle w:val="ListParagraph"/>
        <w:rPr>
          <w:lang w:val="en-GB"/>
        </w:rPr>
      </w:pPr>
    </w:p>
    <w:p w:rsidR="00CA4DD6" w:rsidRPr="00056A57" w:rsidRDefault="00094804" w:rsidP="00056A57">
      <w:pPr>
        <w:numPr>
          <w:ilvl w:val="0"/>
          <w:numId w:val="6"/>
        </w:numPr>
        <w:jc w:val="both"/>
        <w:rPr>
          <w:lang w:val="en-GB"/>
        </w:rPr>
      </w:pPr>
      <w:r w:rsidRPr="00056A57">
        <w:rPr>
          <w:lang w:val="en-GB"/>
        </w:rPr>
        <w:t xml:space="preserve">In 2001, </w:t>
      </w:r>
      <w:r w:rsidR="00327799" w:rsidRPr="00056A57">
        <w:rPr>
          <w:lang w:val="en-GB"/>
        </w:rPr>
        <w:t>t</w:t>
      </w:r>
      <w:r w:rsidR="009E6A66" w:rsidRPr="00056A57">
        <w:rPr>
          <w:lang w:val="en-GB"/>
        </w:rPr>
        <w:t>he ICRC</w:t>
      </w:r>
      <w:r w:rsidRPr="00056A57">
        <w:rPr>
          <w:lang w:val="en-GB"/>
        </w:rPr>
        <w:t xml:space="preserve"> opened a</w:t>
      </w:r>
      <w:r w:rsidR="009E6A66" w:rsidRPr="00056A57">
        <w:rPr>
          <w:lang w:val="en-GB"/>
        </w:rPr>
        <w:t xml:space="preserve"> tracing request for </w:t>
      </w:r>
      <w:r w:rsidRPr="00056A57">
        <w:t xml:space="preserve">Mr Milovan </w:t>
      </w:r>
      <w:r w:rsidRPr="00056A57">
        <w:rPr>
          <w:bCs/>
        </w:rPr>
        <w:t>Šabić</w:t>
      </w:r>
      <w:r w:rsidRPr="00056A57">
        <w:rPr>
          <w:lang w:val="en-GB"/>
        </w:rPr>
        <w:t xml:space="preserve"> which </w:t>
      </w:r>
      <w:r w:rsidR="002B57AC" w:rsidRPr="00056A57">
        <w:rPr>
          <w:lang w:val="en-GB"/>
        </w:rPr>
        <w:t>r</w:t>
      </w:r>
      <w:r w:rsidR="009E6A66" w:rsidRPr="00056A57">
        <w:rPr>
          <w:lang w:val="en-GB"/>
        </w:rPr>
        <w:t>emain</w:t>
      </w:r>
      <w:r w:rsidR="00A055BB" w:rsidRPr="00056A57">
        <w:rPr>
          <w:lang w:val="en-GB"/>
        </w:rPr>
        <w:t>s</w:t>
      </w:r>
      <w:r w:rsidR="009E6A66" w:rsidRPr="00056A57">
        <w:rPr>
          <w:lang w:val="en-GB"/>
        </w:rPr>
        <w:t xml:space="preserve"> open</w:t>
      </w:r>
      <w:r w:rsidR="009E6A66" w:rsidRPr="00056A57">
        <w:rPr>
          <w:vertAlign w:val="superscript"/>
          <w:lang w:val="en-GB"/>
        </w:rPr>
        <w:footnoteReference w:id="3"/>
      </w:r>
      <w:r w:rsidR="009E6A66" w:rsidRPr="00056A57">
        <w:rPr>
          <w:lang w:val="en-GB"/>
        </w:rPr>
        <w:t>.</w:t>
      </w:r>
      <w:r w:rsidR="00FA386E" w:rsidRPr="00056A57">
        <w:rPr>
          <w:lang w:val="en-GB"/>
        </w:rPr>
        <w:t xml:space="preserve"> </w:t>
      </w:r>
      <w:r w:rsidR="002B57AC" w:rsidRPr="00056A57">
        <w:rPr>
          <w:lang w:val="en-GB"/>
        </w:rPr>
        <w:t xml:space="preserve">His </w:t>
      </w:r>
      <w:r w:rsidR="00CA4DD6" w:rsidRPr="00056A57">
        <w:rPr>
          <w:lang w:val="en-GB"/>
        </w:rPr>
        <w:t>name is also in t</w:t>
      </w:r>
      <w:r w:rsidR="00CA4DD6" w:rsidRPr="00056A57">
        <w:rPr>
          <w:bCs/>
          <w:lang w:val="en-GB"/>
        </w:rPr>
        <w:t xml:space="preserve">he list of missing persons that was forwarded by the ICRC to UNMIK on 12 October 2001, for whom the ICRC had collected ante-mortem data in Serbia proper, between 1 July and 20 September 2001, </w:t>
      </w:r>
      <w:r w:rsidR="00CA4DD6" w:rsidRPr="00056A57">
        <w:rPr>
          <w:lang w:val="en-GB"/>
        </w:rPr>
        <w:t>as well as in the database compiled by the UNMIK OMPF</w:t>
      </w:r>
      <w:r w:rsidR="00CA4DD6" w:rsidRPr="00056A57">
        <w:rPr>
          <w:rStyle w:val="FootnoteReference"/>
          <w:bCs/>
          <w:lang w:val="en-GB"/>
        </w:rPr>
        <w:footnoteReference w:id="4"/>
      </w:r>
      <w:r w:rsidR="00CA4DD6" w:rsidRPr="00056A57">
        <w:rPr>
          <w:bCs/>
          <w:lang w:val="en-GB"/>
        </w:rPr>
        <w:t xml:space="preserve">. The entry in relation to </w:t>
      </w:r>
      <w:r w:rsidR="004C4F4B" w:rsidRPr="00056A57">
        <w:rPr>
          <w:lang w:val="en-GB"/>
        </w:rPr>
        <w:t xml:space="preserve">Mr </w:t>
      </w:r>
      <w:r w:rsidR="009C7E21" w:rsidRPr="00056A57">
        <w:t xml:space="preserve">Milovan </w:t>
      </w:r>
      <w:r w:rsidR="009C7E21" w:rsidRPr="00056A57">
        <w:rPr>
          <w:bCs/>
        </w:rPr>
        <w:t>Šabić</w:t>
      </w:r>
      <w:r w:rsidR="009C7E21" w:rsidRPr="00056A57">
        <w:rPr>
          <w:bCs/>
          <w:lang w:val="en-GB"/>
        </w:rPr>
        <w:t xml:space="preserve"> </w:t>
      </w:r>
      <w:r w:rsidR="00CA4DD6" w:rsidRPr="00056A57">
        <w:rPr>
          <w:bCs/>
          <w:lang w:val="en-GB"/>
        </w:rPr>
        <w:t xml:space="preserve">in the </w:t>
      </w:r>
      <w:r w:rsidR="00B36629" w:rsidRPr="00056A57">
        <w:rPr>
          <w:lang w:val="en-GB"/>
        </w:rPr>
        <w:t>online database maintained by the ICMP</w:t>
      </w:r>
      <w:r w:rsidR="00B36629" w:rsidRPr="00056A57">
        <w:rPr>
          <w:vertAlign w:val="superscript"/>
          <w:lang w:val="en-GB"/>
        </w:rPr>
        <w:footnoteReference w:id="5"/>
      </w:r>
      <w:r w:rsidR="00B36629" w:rsidRPr="00056A57">
        <w:rPr>
          <w:lang w:val="en-GB"/>
        </w:rPr>
        <w:t xml:space="preserve"> </w:t>
      </w:r>
      <w:r w:rsidR="00C30CE7" w:rsidRPr="00056A57">
        <w:rPr>
          <w:lang w:val="en-GB"/>
        </w:rPr>
        <w:t>gives</w:t>
      </w:r>
      <w:r w:rsidR="009C7E21" w:rsidRPr="00056A57">
        <w:rPr>
          <w:lang w:val="en-GB"/>
        </w:rPr>
        <w:t xml:space="preserve"> 18</w:t>
      </w:r>
      <w:r w:rsidR="004C4F4B" w:rsidRPr="00056A57">
        <w:rPr>
          <w:lang w:val="en-GB"/>
        </w:rPr>
        <w:t xml:space="preserve"> </w:t>
      </w:r>
      <w:r w:rsidR="009C7E21" w:rsidRPr="00056A57">
        <w:rPr>
          <w:lang w:val="en-GB"/>
        </w:rPr>
        <w:t xml:space="preserve">June </w:t>
      </w:r>
      <w:r w:rsidR="004C4F4B" w:rsidRPr="00056A57">
        <w:rPr>
          <w:lang w:val="en-GB"/>
        </w:rPr>
        <w:t xml:space="preserve">1999 as </w:t>
      </w:r>
      <w:r w:rsidR="00C30CE7" w:rsidRPr="00056A57">
        <w:rPr>
          <w:lang w:val="en-GB"/>
        </w:rPr>
        <w:t>the</w:t>
      </w:r>
      <w:r w:rsidR="004C4F4B" w:rsidRPr="00056A57">
        <w:rPr>
          <w:lang w:val="en-GB"/>
        </w:rPr>
        <w:t xml:space="preserve"> reported date of disappearance and </w:t>
      </w:r>
      <w:r w:rsidR="00B36629" w:rsidRPr="00056A57">
        <w:rPr>
          <w:lang w:val="en-GB"/>
        </w:rPr>
        <w:t xml:space="preserve">reads in </w:t>
      </w:r>
      <w:r w:rsidR="004C4F4B" w:rsidRPr="00056A57">
        <w:rPr>
          <w:lang w:val="en-GB"/>
        </w:rPr>
        <w:t xml:space="preserve">other </w:t>
      </w:r>
      <w:r w:rsidR="00B36629" w:rsidRPr="00056A57">
        <w:rPr>
          <w:lang w:val="en-GB"/>
        </w:rPr>
        <w:t>relevant fields</w:t>
      </w:r>
      <w:r w:rsidR="00CA4DD6" w:rsidRPr="00056A57">
        <w:rPr>
          <w:lang w:val="en-GB"/>
        </w:rPr>
        <w:t>:</w:t>
      </w:r>
      <w:r w:rsidR="00B36629" w:rsidRPr="00056A57">
        <w:rPr>
          <w:lang w:val="en-GB"/>
        </w:rPr>
        <w:t xml:space="preserve"> “</w:t>
      </w:r>
      <w:r w:rsidR="009E7B5C" w:rsidRPr="00056A57">
        <w:rPr>
          <w:lang w:val="en-GB"/>
        </w:rPr>
        <w:t xml:space="preserve">Sufficient </w:t>
      </w:r>
      <w:r w:rsidR="00B36629" w:rsidRPr="00056A57">
        <w:rPr>
          <w:lang w:val="en-GB"/>
        </w:rPr>
        <w:t>Reference Samples Collected” and “DNA match not found</w:t>
      </w:r>
      <w:bookmarkEnd w:id="13"/>
      <w:bookmarkEnd w:id="14"/>
      <w:r w:rsidR="00A055BB" w:rsidRPr="00056A57">
        <w:rPr>
          <w:lang w:val="en-GB"/>
        </w:rPr>
        <w:t>”</w:t>
      </w:r>
      <w:bookmarkEnd w:id="17"/>
      <w:bookmarkEnd w:id="18"/>
      <w:r w:rsidR="00056A57">
        <w:rPr>
          <w:lang w:val="en-GB"/>
        </w:rPr>
        <w:t>.</w:t>
      </w:r>
    </w:p>
    <w:p w:rsidR="00B36629" w:rsidRPr="007F4884" w:rsidRDefault="00B36629" w:rsidP="000B3F6A">
      <w:pPr>
        <w:jc w:val="both"/>
        <w:rPr>
          <w:lang w:val="en-GB"/>
        </w:rPr>
      </w:pPr>
    </w:p>
    <w:p w:rsidR="00C0731E" w:rsidRPr="00D8407D" w:rsidRDefault="00C0731E" w:rsidP="00A62E8D">
      <w:pPr>
        <w:pStyle w:val="ListParagraph"/>
        <w:numPr>
          <w:ilvl w:val="0"/>
          <w:numId w:val="15"/>
        </w:numPr>
        <w:autoSpaceDE w:val="0"/>
        <w:jc w:val="both"/>
        <w:rPr>
          <w:b/>
          <w:bCs/>
          <w:lang w:val="en-GB"/>
        </w:rPr>
      </w:pPr>
      <w:r w:rsidRPr="00D8407D">
        <w:rPr>
          <w:b/>
          <w:bCs/>
          <w:lang w:val="en-GB"/>
        </w:rPr>
        <w:t>The investigation</w:t>
      </w:r>
    </w:p>
    <w:p w:rsidR="00C0731E" w:rsidRPr="00D8407D" w:rsidRDefault="00C0731E" w:rsidP="0075047F">
      <w:pPr>
        <w:jc w:val="both"/>
        <w:rPr>
          <w:lang w:val="en-GB"/>
        </w:rPr>
      </w:pPr>
    </w:p>
    <w:p w:rsidR="00A84FB9" w:rsidRPr="00D8407D" w:rsidRDefault="00933399" w:rsidP="00AE45C4">
      <w:pPr>
        <w:widowControl w:val="0"/>
        <w:numPr>
          <w:ilvl w:val="0"/>
          <w:numId w:val="6"/>
        </w:numPr>
        <w:tabs>
          <w:tab w:val="left" w:pos="1080"/>
        </w:tabs>
        <w:suppressAutoHyphens/>
        <w:jc w:val="both"/>
      </w:pPr>
      <w:r w:rsidRPr="00D8407D">
        <w:rPr>
          <w:lang w:val="en-GB"/>
        </w:rPr>
        <w:t xml:space="preserve">In the present case, the Panel received from UNMIK </w:t>
      </w:r>
      <w:r w:rsidR="007D3BF5" w:rsidRPr="00D8407D">
        <w:rPr>
          <w:lang w:val="en-GB"/>
        </w:rPr>
        <w:t xml:space="preserve">only </w:t>
      </w:r>
      <w:r w:rsidR="0075047F" w:rsidRPr="00D8407D">
        <w:rPr>
          <w:lang w:val="en-GB"/>
        </w:rPr>
        <w:t xml:space="preserve">very </w:t>
      </w:r>
      <w:r w:rsidR="007758CC" w:rsidRPr="00D8407D">
        <w:rPr>
          <w:lang w:val="en-GB"/>
        </w:rPr>
        <w:t xml:space="preserve">limited </w:t>
      </w:r>
      <w:r w:rsidRPr="00D8407D">
        <w:rPr>
          <w:lang w:val="en-GB"/>
        </w:rPr>
        <w:t xml:space="preserve">documents </w:t>
      </w:r>
      <w:r w:rsidR="0032565C" w:rsidRPr="00D8407D">
        <w:rPr>
          <w:lang w:val="en-GB"/>
        </w:rPr>
        <w:t>related to the investigative actions conducted by t</w:t>
      </w:r>
      <w:r w:rsidR="009911D3" w:rsidRPr="00D8407D">
        <w:rPr>
          <w:lang w:val="en-GB"/>
        </w:rPr>
        <w:t xml:space="preserve">he </w:t>
      </w:r>
      <w:r w:rsidR="00611892" w:rsidRPr="00D8407D">
        <w:rPr>
          <w:lang w:val="en-GB"/>
        </w:rPr>
        <w:t xml:space="preserve">UNMIK Police WCIU and </w:t>
      </w:r>
      <w:r w:rsidR="009911D3" w:rsidRPr="00D8407D">
        <w:rPr>
          <w:lang w:val="en-GB"/>
        </w:rPr>
        <w:t xml:space="preserve">the </w:t>
      </w:r>
      <w:r w:rsidRPr="00D8407D">
        <w:rPr>
          <w:lang w:val="en-GB"/>
        </w:rPr>
        <w:t>UNMIK OMP</w:t>
      </w:r>
      <w:r w:rsidR="00626859" w:rsidRPr="00D8407D">
        <w:rPr>
          <w:lang w:val="en-GB"/>
        </w:rPr>
        <w:t>F</w:t>
      </w:r>
      <w:r w:rsidRPr="00D8407D">
        <w:rPr>
          <w:lang w:val="en-GB"/>
        </w:rPr>
        <w:t xml:space="preserve">. </w:t>
      </w:r>
      <w:r w:rsidR="00A84FB9" w:rsidRPr="00D8407D">
        <w:t>When presenting the file to the Panel,</w:t>
      </w:r>
      <w:r w:rsidR="00094804">
        <w:t xml:space="preserve"> </w:t>
      </w:r>
      <w:r w:rsidR="00094804" w:rsidRPr="00056A57">
        <w:t>on 15 April</w:t>
      </w:r>
      <w:r w:rsidR="00965D16" w:rsidRPr="00056A57">
        <w:t xml:space="preserve"> 2013</w:t>
      </w:r>
      <w:r w:rsidR="00965D16" w:rsidRPr="00D8407D">
        <w:t>,</w:t>
      </w:r>
      <w:r w:rsidR="00A84FB9" w:rsidRPr="00D8407D">
        <w:t xml:space="preserve"> </w:t>
      </w:r>
      <w:r w:rsidR="00965D16" w:rsidRPr="00D8407D">
        <w:t>the SRSG</w:t>
      </w:r>
      <w:r w:rsidR="00A84FB9" w:rsidRPr="00D8407D">
        <w:t xml:space="preserve"> noted that more information</w:t>
      </w:r>
      <w:r w:rsidR="009E7B5C" w:rsidRPr="00D8407D">
        <w:t xml:space="preserve"> in relation to this case</w:t>
      </w:r>
      <w:r w:rsidR="00A84FB9" w:rsidRPr="00D8407D">
        <w:t xml:space="preserve">, not contained in the presented documents, may exist. However, </w:t>
      </w:r>
      <w:r w:rsidR="00A84FB9" w:rsidRPr="00056A57">
        <w:t xml:space="preserve">on </w:t>
      </w:r>
      <w:r w:rsidR="00094804" w:rsidRPr="00056A57">
        <w:t>21 February</w:t>
      </w:r>
      <w:r w:rsidR="00A84FB9" w:rsidRPr="00056A57">
        <w:t xml:space="preserve"> 201</w:t>
      </w:r>
      <w:r w:rsidR="004C4F4B" w:rsidRPr="00056A57">
        <w:t>4</w:t>
      </w:r>
      <w:r w:rsidR="00A84FB9" w:rsidRPr="00D8407D">
        <w:t xml:space="preserve">, </w:t>
      </w:r>
      <w:r w:rsidR="00965D16" w:rsidRPr="00D8407D">
        <w:t xml:space="preserve">UNMIK </w:t>
      </w:r>
      <w:r w:rsidR="00A84FB9" w:rsidRPr="00D8407D">
        <w:t xml:space="preserve">confirmed to the Panel that no more </w:t>
      </w:r>
      <w:r w:rsidR="009E7B5C" w:rsidRPr="00D8407D">
        <w:t xml:space="preserve">relevant </w:t>
      </w:r>
      <w:r w:rsidR="00A84FB9" w:rsidRPr="00D8407D">
        <w:t>documents have been obtained.</w:t>
      </w:r>
    </w:p>
    <w:p w:rsidR="00901BB9" w:rsidRPr="00D8407D" w:rsidRDefault="00901BB9" w:rsidP="0075047F">
      <w:pPr>
        <w:contextualSpacing/>
        <w:jc w:val="both"/>
        <w:rPr>
          <w:lang w:val="en-GB"/>
        </w:rPr>
      </w:pPr>
    </w:p>
    <w:p w:rsidR="00333FA6" w:rsidRPr="00D8407D" w:rsidRDefault="00333FA6" w:rsidP="00AE45C4">
      <w:pPr>
        <w:widowControl w:val="0"/>
        <w:numPr>
          <w:ilvl w:val="0"/>
          <w:numId w:val="6"/>
        </w:numPr>
        <w:tabs>
          <w:tab w:val="left" w:pos="1080"/>
        </w:tabs>
        <w:suppressAutoHyphens/>
        <w:jc w:val="both"/>
      </w:pPr>
      <w:r w:rsidRPr="00D8407D">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w:t>
      </w:r>
      <w:r w:rsidR="00C30CE7">
        <w:t>ve</w:t>
      </w:r>
      <w:r w:rsidRPr="00D8407D">
        <w:t xml:space="preserve"> steps taken by investigative authorities is provided in the paragraphs to follow.</w:t>
      </w:r>
    </w:p>
    <w:p w:rsidR="006341AB" w:rsidRPr="00D8407D" w:rsidRDefault="006341AB" w:rsidP="0075047F">
      <w:pPr>
        <w:rPr>
          <w:lang w:val="en-GB"/>
        </w:rPr>
      </w:pPr>
    </w:p>
    <w:p w:rsidR="006341AB" w:rsidRPr="001A484A" w:rsidRDefault="006341AB" w:rsidP="00AE45C4">
      <w:pPr>
        <w:pStyle w:val="ListParagraph"/>
        <w:numPr>
          <w:ilvl w:val="0"/>
          <w:numId w:val="6"/>
        </w:numPr>
        <w:suppressAutoHyphens w:val="0"/>
        <w:contextualSpacing/>
        <w:jc w:val="both"/>
        <w:rPr>
          <w:lang w:val="en-GB"/>
        </w:rPr>
      </w:pPr>
      <w:bookmarkStart w:id="19" w:name="_Ref374549212"/>
      <w:bookmarkStart w:id="20" w:name="_Ref375582034"/>
      <w:r w:rsidRPr="001A484A">
        <w:rPr>
          <w:lang w:val="en-GB"/>
        </w:rPr>
        <w:t xml:space="preserve">The </w:t>
      </w:r>
      <w:r w:rsidR="006004A2" w:rsidRPr="001A484A">
        <w:rPr>
          <w:lang w:val="en-GB"/>
        </w:rPr>
        <w:t xml:space="preserve">OMPF </w:t>
      </w:r>
      <w:r w:rsidRPr="001A484A">
        <w:rPr>
          <w:lang w:val="en-GB"/>
        </w:rPr>
        <w:t xml:space="preserve">file contains </w:t>
      </w:r>
      <w:r w:rsidR="006004A2" w:rsidRPr="001A484A">
        <w:rPr>
          <w:lang w:val="en-GB"/>
        </w:rPr>
        <w:t>an</w:t>
      </w:r>
      <w:r w:rsidRPr="001A484A">
        <w:rPr>
          <w:lang w:val="en-GB"/>
        </w:rPr>
        <w:t xml:space="preserve"> undated</w:t>
      </w:r>
      <w:r w:rsidR="002E3722" w:rsidRPr="001A484A">
        <w:rPr>
          <w:lang w:val="en-GB"/>
        </w:rPr>
        <w:t xml:space="preserve"> </w:t>
      </w:r>
      <w:r w:rsidRPr="001A484A">
        <w:rPr>
          <w:lang w:val="en-GB"/>
        </w:rPr>
        <w:t xml:space="preserve">ICRC Victim Identification Form for </w:t>
      </w:r>
      <w:r w:rsidR="00BC71EE" w:rsidRPr="001A484A">
        <w:rPr>
          <w:lang w:val="en-GB"/>
        </w:rPr>
        <w:t xml:space="preserve">Mr </w:t>
      </w:r>
      <w:r w:rsidR="00BC71EE" w:rsidRPr="001A484A">
        <w:t xml:space="preserve">Milovan </w:t>
      </w:r>
      <w:r w:rsidR="00BC71EE" w:rsidRPr="001A484A">
        <w:rPr>
          <w:bCs/>
        </w:rPr>
        <w:t>Šabić</w:t>
      </w:r>
      <w:r w:rsidRPr="001A484A">
        <w:rPr>
          <w:lang w:val="en-GB"/>
        </w:rPr>
        <w:t xml:space="preserve">, apparently completed by the ICRC </w:t>
      </w:r>
      <w:r w:rsidRPr="001A484A">
        <w:rPr>
          <w:bCs/>
          <w:lang w:val="en-GB"/>
        </w:rPr>
        <w:t>between 1 July and 20 September 2001 (see §</w:t>
      </w:r>
      <w:r w:rsidR="004C4F4B" w:rsidRPr="001A484A">
        <w:rPr>
          <w:bCs/>
          <w:lang w:val="en-GB"/>
        </w:rPr>
        <w:t xml:space="preserve"> </w:t>
      </w:r>
      <w:r w:rsidR="000F334D">
        <w:fldChar w:fldCharType="begin"/>
      </w:r>
      <w:r w:rsidR="000F334D">
        <w:instrText xml:space="preserve"> REF _Ref378753224 \r \h  \* MERGEFORMAT </w:instrText>
      </w:r>
      <w:r w:rsidR="000F334D">
        <w:fldChar w:fldCharType="separate"/>
      </w:r>
      <w:r w:rsidR="002327E1" w:rsidRPr="002327E1">
        <w:rPr>
          <w:bCs/>
          <w:lang w:val="en-GB"/>
        </w:rPr>
        <w:t>24</w:t>
      </w:r>
      <w:r w:rsidR="000F334D">
        <w:fldChar w:fldCharType="end"/>
      </w:r>
      <w:r w:rsidRPr="001A484A">
        <w:rPr>
          <w:bCs/>
          <w:lang w:val="en-GB"/>
        </w:rPr>
        <w:t xml:space="preserve"> above)</w:t>
      </w:r>
      <w:r w:rsidRPr="001A484A">
        <w:rPr>
          <w:lang w:val="en-GB"/>
        </w:rPr>
        <w:t xml:space="preserve">. </w:t>
      </w:r>
      <w:r w:rsidRPr="001A484A">
        <w:rPr>
          <w:lang w:val="en-GB"/>
        </w:rPr>
        <w:lastRenderedPageBreak/>
        <w:t xml:space="preserve">Besides </w:t>
      </w:r>
      <w:r w:rsidR="004C4F4B" w:rsidRPr="001A484A">
        <w:rPr>
          <w:lang w:val="en-GB"/>
        </w:rPr>
        <w:t xml:space="preserve">his </w:t>
      </w:r>
      <w:r w:rsidRPr="001A484A">
        <w:rPr>
          <w:lang w:val="en-GB"/>
        </w:rPr>
        <w:t xml:space="preserve">personal details and ante-mortem description, </w:t>
      </w:r>
      <w:r w:rsidR="006004A2" w:rsidRPr="001A484A">
        <w:rPr>
          <w:lang w:val="en-GB"/>
        </w:rPr>
        <w:t>it</w:t>
      </w:r>
      <w:r w:rsidR="002E3722" w:rsidRPr="001A484A">
        <w:rPr>
          <w:lang w:val="en-GB"/>
        </w:rPr>
        <w:t xml:space="preserve"> provide</w:t>
      </w:r>
      <w:r w:rsidR="006004A2" w:rsidRPr="001A484A">
        <w:rPr>
          <w:lang w:val="en-GB"/>
        </w:rPr>
        <w:t>s</w:t>
      </w:r>
      <w:r w:rsidRPr="001A484A">
        <w:rPr>
          <w:lang w:val="en-GB"/>
        </w:rPr>
        <w:t xml:space="preserve"> </w:t>
      </w:r>
      <w:r w:rsidR="004C4F4B" w:rsidRPr="001A484A">
        <w:rPr>
          <w:lang w:val="en-GB"/>
        </w:rPr>
        <w:t xml:space="preserve">the name, address and telephone </w:t>
      </w:r>
      <w:r w:rsidR="00C30CE7" w:rsidRPr="001A484A">
        <w:rPr>
          <w:lang w:val="en-GB"/>
        </w:rPr>
        <w:t xml:space="preserve">number </w:t>
      </w:r>
      <w:r w:rsidR="004C4F4B" w:rsidRPr="001A484A">
        <w:rPr>
          <w:lang w:val="en-GB"/>
        </w:rPr>
        <w:t xml:space="preserve">of his son (the complainant), and the name and address of his </w:t>
      </w:r>
      <w:r w:rsidR="00BC71EE" w:rsidRPr="001A484A">
        <w:rPr>
          <w:lang w:val="en-GB"/>
        </w:rPr>
        <w:t>brother, Mr</w:t>
      </w:r>
      <w:r w:rsidR="004C4F4B" w:rsidRPr="001A484A">
        <w:rPr>
          <w:lang w:val="en-GB"/>
        </w:rPr>
        <w:t xml:space="preserve"> </w:t>
      </w:r>
      <w:r w:rsidR="00BC71EE" w:rsidRPr="001A484A">
        <w:rPr>
          <w:lang w:val="en-GB"/>
        </w:rPr>
        <w:t>J</w:t>
      </w:r>
      <w:r w:rsidR="004C4F4B" w:rsidRPr="001A484A">
        <w:rPr>
          <w:lang w:val="en-GB"/>
        </w:rPr>
        <w:t>.</w:t>
      </w:r>
      <w:bookmarkEnd w:id="19"/>
      <w:bookmarkEnd w:id="20"/>
      <w:r w:rsidR="00BC71EE" w:rsidRPr="001A484A">
        <w:rPr>
          <w:lang w:val="en-GB"/>
        </w:rPr>
        <w:t>Š. It is also linked to the MPU file no. 2000-001610.</w:t>
      </w:r>
      <w:r w:rsidR="003C3EF5" w:rsidRPr="001A484A">
        <w:rPr>
          <w:lang w:val="en-GB"/>
        </w:rPr>
        <w:t xml:space="preserve"> </w:t>
      </w:r>
    </w:p>
    <w:p w:rsidR="00FB7F4D" w:rsidRPr="001A484A" w:rsidRDefault="00FB7F4D" w:rsidP="0075047F">
      <w:pPr>
        <w:rPr>
          <w:lang w:val="en-GB"/>
        </w:rPr>
      </w:pPr>
      <w:bookmarkStart w:id="21" w:name="_Ref374624837"/>
      <w:bookmarkStart w:id="22" w:name="_Ref374115697"/>
    </w:p>
    <w:p w:rsidR="007C77AF" w:rsidRPr="001A484A" w:rsidRDefault="00B800E1" w:rsidP="003F65B1">
      <w:pPr>
        <w:pStyle w:val="ListParagraph"/>
        <w:numPr>
          <w:ilvl w:val="0"/>
          <w:numId w:val="6"/>
        </w:numPr>
        <w:suppressAutoHyphens w:val="0"/>
        <w:contextualSpacing/>
        <w:jc w:val="both"/>
        <w:rPr>
          <w:lang w:val="en-GB"/>
        </w:rPr>
      </w:pPr>
      <w:bookmarkStart w:id="23" w:name="_Ref378857952"/>
      <w:bookmarkStart w:id="24" w:name="_Ref382298191"/>
      <w:bookmarkStart w:id="25" w:name="_Ref375581427"/>
      <w:r w:rsidRPr="001A484A">
        <w:rPr>
          <w:lang w:val="en-GB"/>
        </w:rPr>
        <w:t>The WCIU file contains</w:t>
      </w:r>
      <w:r w:rsidR="00BC71EE" w:rsidRPr="001A484A">
        <w:rPr>
          <w:lang w:val="en-GB"/>
        </w:rPr>
        <w:t xml:space="preserve"> two</w:t>
      </w:r>
      <w:r w:rsidRPr="001A484A">
        <w:rPr>
          <w:lang w:val="en-GB"/>
        </w:rPr>
        <w:t xml:space="preserve"> one-page </w:t>
      </w:r>
      <w:r w:rsidR="007C77AF" w:rsidRPr="001A484A">
        <w:rPr>
          <w:lang w:val="en-GB"/>
        </w:rPr>
        <w:t xml:space="preserve">UNMIK Police </w:t>
      </w:r>
      <w:r w:rsidR="00BC71EE" w:rsidRPr="001A484A">
        <w:rPr>
          <w:lang w:val="en-GB"/>
        </w:rPr>
        <w:t>WCIU</w:t>
      </w:r>
      <w:r w:rsidR="007C77AF" w:rsidRPr="001A484A">
        <w:rPr>
          <w:lang w:val="en-GB"/>
        </w:rPr>
        <w:t xml:space="preserve"> Case Report</w:t>
      </w:r>
      <w:r w:rsidR="003F65B1" w:rsidRPr="001A484A">
        <w:rPr>
          <w:lang w:val="en-GB"/>
        </w:rPr>
        <w:t>s</w:t>
      </w:r>
      <w:r w:rsidR="00BC71EE" w:rsidRPr="001A484A">
        <w:rPr>
          <w:lang w:val="en-GB"/>
        </w:rPr>
        <w:t>, one for case no. 2005-00083, which had been updated on 8 December 2005, and the other for case no. 2008-00030, which had been updated on 30 April 2008.</w:t>
      </w:r>
      <w:r w:rsidR="00C4780F" w:rsidRPr="001A484A">
        <w:rPr>
          <w:lang w:val="en-GB"/>
        </w:rPr>
        <w:t xml:space="preserve"> Both list the same information in the blank “Summary” that reads</w:t>
      </w:r>
      <w:r w:rsidRPr="001A484A">
        <w:rPr>
          <w:lang w:val="en-GB"/>
        </w:rPr>
        <w:t>,</w:t>
      </w:r>
      <w:r w:rsidR="00C4780F" w:rsidRPr="001A484A">
        <w:rPr>
          <w:lang w:val="en-GB"/>
        </w:rPr>
        <w:t xml:space="preserve"> “On 18</w:t>
      </w:r>
      <w:r w:rsidR="00C4780F" w:rsidRPr="001A484A">
        <w:rPr>
          <w:vertAlign w:val="superscript"/>
          <w:lang w:val="en-GB"/>
        </w:rPr>
        <w:t>th</w:t>
      </w:r>
      <w:r w:rsidR="00C4780F" w:rsidRPr="001A484A">
        <w:rPr>
          <w:lang w:val="en-GB"/>
        </w:rPr>
        <w:t xml:space="preserve"> of June 1999, a group of armed Albanian terrorists broke into the house of Milovan SABIC, about 65 years old, in Gornje Nerodimlje village and physically maltreated him requesting from him to leave the house. He refused, so they murdered him with a fire weapons [sic.], cut his head [off] with a sharp object and put it on the village fountain in Gornje Nerodimlje village. Then, they took all his movable possessions (freezer, refrigerator</w:t>
      </w:r>
      <w:r w:rsidR="00C83EE7" w:rsidRPr="001A484A">
        <w:rPr>
          <w:lang w:val="en-GB"/>
        </w:rPr>
        <w:t xml:space="preserve">, oven, TV set, boiler, furniture, appliances and other things) from the house. They burnt </w:t>
      </w:r>
      <w:r w:rsidR="003F65B1" w:rsidRPr="001A484A">
        <w:rPr>
          <w:lang w:val="en-GB"/>
        </w:rPr>
        <w:t>and destroyed the house and other facilities in the yard.”</w:t>
      </w:r>
      <w:bookmarkEnd w:id="23"/>
      <w:bookmarkEnd w:id="24"/>
    </w:p>
    <w:p w:rsidR="003F65B1" w:rsidRPr="001A484A" w:rsidRDefault="003F65B1" w:rsidP="003F65B1">
      <w:pPr>
        <w:contextualSpacing/>
        <w:jc w:val="both"/>
        <w:rPr>
          <w:lang w:val="en-GB"/>
        </w:rPr>
      </w:pPr>
    </w:p>
    <w:p w:rsidR="006004A2" w:rsidRPr="001A484A" w:rsidRDefault="003F65B1" w:rsidP="00AE45C4">
      <w:pPr>
        <w:pStyle w:val="ListParagraph"/>
        <w:numPr>
          <w:ilvl w:val="0"/>
          <w:numId w:val="6"/>
        </w:numPr>
        <w:suppressAutoHyphens w:val="0"/>
        <w:contextualSpacing/>
        <w:jc w:val="both"/>
        <w:rPr>
          <w:lang w:val="en-GB"/>
        </w:rPr>
      </w:pPr>
      <w:bookmarkStart w:id="26" w:name="_Ref382314418"/>
      <w:bookmarkStart w:id="27" w:name="_Ref378855738"/>
      <w:r w:rsidRPr="001A484A">
        <w:rPr>
          <w:lang w:val="en-GB"/>
        </w:rPr>
        <w:t>The file also includes a</w:t>
      </w:r>
      <w:r w:rsidR="006004A2" w:rsidRPr="001A484A">
        <w:rPr>
          <w:lang w:val="en-GB"/>
        </w:rPr>
        <w:t>n MPU Ant</w:t>
      </w:r>
      <w:r w:rsidR="00C35147" w:rsidRPr="001A484A">
        <w:rPr>
          <w:lang w:val="en-GB"/>
        </w:rPr>
        <w:t>e-Mortem Investigation Report linked to</w:t>
      </w:r>
      <w:r w:rsidR="006004A2" w:rsidRPr="001A484A">
        <w:rPr>
          <w:lang w:val="en-GB"/>
        </w:rPr>
        <w:t xml:space="preserve"> the MPU case no. 200</w:t>
      </w:r>
      <w:r w:rsidRPr="001A484A">
        <w:rPr>
          <w:lang w:val="en-GB"/>
        </w:rPr>
        <w:t>0</w:t>
      </w:r>
      <w:r w:rsidR="006004A2" w:rsidRPr="001A484A">
        <w:rPr>
          <w:lang w:val="en-GB"/>
        </w:rPr>
        <w:t>-00</w:t>
      </w:r>
      <w:r w:rsidRPr="001A484A">
        <w:rPr>
          <w:lang w:val="en-GB"/>
        </w:rPr>
        <w:t>1610</w:t>
      </w:r>
      <w:r w:rsidR="00C35147" w:rsidRPr="001A484A">
        <w:rPr>
          <w:lang w:val="en-GB"/>
        </w:rPr>
        <w:t>, also bearing</w:t>
      </w:r>
      <w:r w:rsidRPr="001A484A">
        <w:rPr>
          <w:lang w:val="en-GB"/>
        </w:rPr>
        <w:t xml:space="preserve"> the number 1182</w:t>
      </w:r>
      <w:r w:rsidR="006004A2" w:rsidRPr="001A484A">
        <w:rPr>
          <w:lang w:val="en-GB"/>
        </w:rPr>
        <w:t>/INV/0</w:t>
      </w:r>
      <w:r w:rsidRPr="001A484A">
        <w:rPr>
          <w:lang w:val="en-GB"/>
        </w:rPr>
        <w:t>4</w:t>
      </w:r>
      <w:r w:rsidR="00612428" w:rsidRPr="001A484A">
        <w:rPr>
          <w:lang w:val="en-GB"/>
        </w:rPr>
        <w:t xml:space="preserve">. This report was </w:t>
      </w:r>
      <w:r w:rsidR="00536EB6" w:rsidRPr="001A484A">
        <w:rPr>
          <w:lang w:val="en-GB"/>
        </w:rPr>
        <w:t xml:space="preserve">initiated </w:t>
      </w:r>
      <w:r w:rsidR="00C35147" w:rsidRPr="001A484A">
        <w:rPr>
          <w:lang w:val="en-GB"/>
        </w:rPr>
        <w:t>on 31</w:t>
      </w:r>
      <w:r w:rsidR="00612428" w:rsidRPr="001A484A">
        <w:rPr>
          <w:lang w:val="en-GB"/>
        </w:rPr>
        <w:t xml:space="preserve"> </w:t>
      </w:r>
      <w:r w:rsidR="00536EB6" w:rsidRPr="001A484A">
        <w:rPr>
          <w:lang w:val="en-GB"/>
        </w:rPr>
        <w:t xml:space="preserve">January </w:t>
      </w:r>
      <w:r w:rsidR="00612428" w:rsidRPr="001A484A">
        <w:rPr>
          <w:lang w:val="en-GB"/>
        </w:rPr>
        <w:t>2005</w:t>
      </w:r>
      <w:r w:rsidR="00536EB6" w:rsidRPr="001A484A">
        <w:rPr>
          <w:lang w:val="en-GB"/>
        </w:rPr>
        <w:t xml:space="preserve"> and completed </w:t>
      </w:r>
      <w:r w:rsidR="00C35147" w:rsidRPr="001A484A">
        <w:rPr>
          <w:lang w:val="en-GB"/>
        </w:rPr>
        <w:t>the same day</w:t>
      </w:r>
      <w:r w:rsidR="00612428" w:rsidRPr="001A484A">
        <w:rPr>
          <w:lang w:val="en-GB"/>
        </w:rPr>
        <w:t>.</w:t>
      </w:r>
      <w:r w:rsidR="006004A2" w:rsidRPr="001A484A">
        <w:rPr>
          <w:lang w:val="en-GB"/>
        </w:rPr>
        <w:t xml:space="preserve"> The field “</w:t>
      </w:r>
      <w:r w:rsidR="00C35147" w:rsidRPr="001A484A">
        <w:rPr>
          <w:lang w:val="en-GB"/>
        </w:rPr>
        <w:t xml:space="preserve">Data of the </w:t>
      </w:r>
      <w:r w:rsidR="006004A2" w:rsidRPr="001A484A">
        <w:rPr>
          <w:lang w:val="en-GB"/>
        </w:rPr>
        <w:t xml:space="preserve">Witness” </w:t>
      </w:r>
      <w:r w:rsidR="00C35147" w:rsidRPr="001A484A">
        <w:rPr>
          <w:lang w:val="en-GB"/>
        </w:rPr>
        <w:t>on the front page is filled by the victim’s brother, Mr J.Š., and includes his address in Serbia proper.</w:t>
      </w:r>
      <w:bookmarkEnd w:id="26"/>
      <w:r w:rsidR="00536EB6" w:rsidRPr="001A484A">
        <w:rPr>
          <w:lang w:val="en-GB"/>
        </w:rPr>
        <w:t xml:space="preserve"> </w:t>
      </w:r>
      <w:bookmarkEnd w:id="25"/>
      <w:bookmarkEnd w:id="27"/>
    </w:p>
    <w:p w:rsidR="006004A2" w:rsidRPr="001A484A" w:rsidRDefault="006004A2" w:rsidP="006004A2">
      <w:pPr>
        <w:rPr>
          <w:lang w:val="en-GB"/>
        </w:rPr>
      </w:pPr>
    </w:p>
    <w:p w:rsidR="00E333FF" w:rsidRPr="001A484A" w:rsidRDefault="006004A2" w:rsidP="00E333FF">
      <w:pPr>
        <w:pStyle w:val="ListParagraph"/>
        <w:numPr>
          <w:ilvl w:val="0"/>
          <w:numId w:val="6"/>
        </w:numPr>
        <w:suppressAutoHyphens w:val="0"/>
        <w:contextualSpacing/>
        <w:jc w:val="both"/>
        <w:rPr>
          <w:lang w:val="en-GB"/>
        </w:rPr>
      </w:pPr>
      <w:bookmarkStart w:id="28" w:name="_Ref378855739"/>
      <w:bookmarkStart w:id="29" w:name="_Ref375581428"/>
      <w:r w:rsidRPr="001A484A">
        <w:rPr>
          <w:lang w:val="en-GB"/>
        </w:rPr>
        <w:t>Th</w:t>
      </w:r>
      <w:r w:rsidR="00F7404B" w:rsidRPr="001A484A">
        <w:rPr>
          <w:lang w:val="en-GB"/>
        </w:rPr>
        <w:t xml:space="preserve">is </w:t>
      </w:r>
      <w:r w:rsidR="00F92F67" w:rsidRPr="001A484A">
        <w:rPr>
          <w:lang w:val="en-GB"/>
        </w:rPr>
        <w:t>report’s field “Back</w:t>
      </w:r>
      <w:r w:rsidR="00C35147" w:rsidRPr="001A484A">
        <w:rPr>
          <w:lang w:val="en-GB"/>
        </w:rPr>
        <w:t>ground of the Case” provides</w:t>
      </w:r>
      <w:r w:rsidR="00F92F67" w:rsidRPr="001A484A">
        <w:rPr>
          <w:lang w:val="en-GB"/>
        </w:rPr>
        <w:t xml:space="preserve"> </w:t>
      </w:r>
      <w:r w:rsidR="00F7404B" w:rsidRPr="001A484A">
        <w:rPr>
          <w:lang w:val="en-GB"/>
        </w:rPr>
        <w:t xml:space="preserve">very brief information on the disappearance of </w:t>
      </w:r>
      <w:r w:rsidR="00C35147" w:rsidRPr="001A484A">
        <w:rPr>
          <w:lang w:val="en-GB"/>
        </w:rPr>
        <w:t xml:space="preserve">Mr </w:t>
      </w:r>
      <w:r w:rsidR="00C35147" w:rsidRPr="001A484A">
        <w:t xml:space="preserve">Milovan </w:t>
      </w:r>
      <w:r w:rsidR="00C35147" w:rsidRPr="001A484A">
        <w:rPr>
          <w:bCs/>
        </w:rPr>
        <w:t>Šabić</w:t>
      </w:r>
      <w:r w:rsidR="00F7404B" w:rsidRPr="001A484A">
        <w:rPr>
          <w:lang w:val="en-GB"/>
        </w:rPr>
        <w:t>: “</w:t>
      </w:r>
      <w:r w:rsidR="00C35147" w:rsidRPr="001A484A">
        <w:rPr>
          <w:lang w:val="en-GB"/>
        </w:rPr>
        <w:t>SABIC Milovan was disappeared on 17/06/1999.”</w:t>
      </w:r>
      <w:r w:rsidR="00536EB6" w:rsidRPr="001A484A">
        <w:rPr>
          <w:lang w:val="en-GB"/>
        </w:rPr>
        <w:t xml:space="preserve"> </w:t>
      </w:r>
      <w:r w:rsidR="00C35147" w:rsidRPr="001A484A">
        <w:rPr>
          <w:lang w:val="en-GB"/>
        </w:rPr>
        <w:t>The field “Witness Interviewed” reads “None”. The field “Statement of the witness” reads “SABIC Milan moved</w:t>
      </w:r>
      <w:r w:rsidR="00E333FF" w:rsidRPr="001A484A">
        <w:rPr>
          <w:lang w:val="en-GB"/>
        </w:rPr>
        <w:t xml:space="preserve"> from Pristina to his house in G</w:t>
      </w:r>
      <w:r w:rsidR="00C35147" w:rsidRPr="001A484A">
        <w:rPr>
          <w:lang w:val="en-GB"/>
        </w:rPr>
        <w:t>ornje Nerodimlje</w:t>
      </w:r>
      <w:r w:rsidR="00E333FF" w:rsidRPr="001A484A">
        <w:rPr>
          <w:lang w:val="en-GB"/>
        </w:rPr>
        <w:t xml:space="preserve"> on 25 June</w:t>
      </w:r>
      <w:r w:rsidR="00885196" w:rsidRPr="001A484A">
        <w:rPr>
          <w:lang w:val="en-GB"/>
        </w:rPr>
        <w:t xml:space="preserve"> 1999</w:t>
      </w:r>
      <w:r w:rsidR="00E333FF" w:rsidRPr="001A484A">
        <w:rPr>
          <w:lang w:val="en-GB"/>
        </w:rPr>
        <w:t xml:space="preserve"> while he and his family fled Kosovo to Serbia. Villagers later told the f</w:t>
      </w:r>
      <w:r w:rsidR="0067031B" w:rsidRPr="001A484A">
        <w:rPr>
          <w:lang w:val="en-GB"/>
        </w:rPr>
        <w:t>amily that Sabic was in a neighbour’s</w:t>
      </w:r>
      <w:r w:rsidR="00E333FF" w:rsidRPr="001A484A">
        <w:rPr>
          <w:lang w:val="en-GB"/>
        </w:rPr>
        <w:t xml:space="preserve"> house with another four or five elderly Serbs on 2 July when a group of KLA members came and took them away. Sabic was first taken to his house and the KLA men tried to force him to set it on fire. He refused, they torched the house themselves and led him away. One of the elder Serbs, Mile (last name unknown), called “Sumar”, was wounded by the KLA men during the abduction and left on the road to bleed to death. No other information.”</w:t>
      </w:r>
      <w:bookmarkEnd w:id="28"/>
    </w:p>
    <w:p w:rsidR="00F92F67" w:rsidRPr="001A484A" w:rsidRDefault="00E333FF" w:rsidP="00E333FF">
      <w:pPr>
        <w:contextualSpacing/>
        <w:jc w:val="both"/>
        <w:rPr>
          <w:lang w:val="en-GB"/>
        </w:rPr>
      </w:pPr>
      <w:r w:rsidRPr="001A484A">
        <w:rPr>
          <w:lang w:val="en-GB"/>
        </w:rPr>
        <w:t xml:space="preserve"> </w:t>
      </w:r>
    </w:p>
    <w:p w:rsidR="006004A2" w:rsidRPr="001A484A" w:rsidRDefault="00F7404B" w:rsidP="00AE45C4">
      <w:pPr>
        <w:pStyle w:val="ListParagraph"/>
        <w:numPr>
          <w:ilvl w:val="0"/>
          <w:numId w:val="6"/>
        </w:numPr>
        <w:suppressAutoHyphens w:val="0"/>
        <w:contextualSpacing/>
        <w:jc w:val="both"/>
        <w:rPr>
          <w:lang w:val="en-GB"/>
        </w:rPr>
      </w:pPr>
      <w:bookmarkStart w:id="30" w:name="_Ref378862956"/>
      <w:r w:rsidRPr="001A484A">
        <w:rPr>
          <w:lang w:val="en-GB"/>
        </w:rPr>
        <w:t xml:space="preserve">The </w:t>
      </w:r>
      <w:r w:rsidR="00F92F67" w:rsidRPr="001A484A">
        <w:rPr>
          <w:lang w:val="en-GB"/>
        </w:rPr>
        <w:t xml:space="preserve">report’s </w:t>
      </w:r>
      <w:r w:rsidRPr="001A484A">
        <w:rPr>
          <w:lang w:val="en-GB"/>
        </w:rPr>
        <w:t>field “</w:t>
      </w:r>
      <w:r w:rsidR="00E333FF" w:rsidRPr="001A484A">
        <w:rPr>
          <w:lang w:val="en-GB"/>
        </w:rPr>
        <w:t>Conclusion</w:t>
      </w:r>
      <w:r w:rsidRPr="001A484A">
        <w:rPr>
          <w:lang w:val="en-GB"/>
        </w:rPr>
        <w:t>” reads “</w:t>
      </w:r>
      <w:r w:rsidR="00E333FF" w:rsidRPr="001A484A">
        <w:rPr>
          <w:lang w:val="en-GB"/>
        </w:rPr>
        <w:t>After investigations, it’s im</w:t>
      </w:r>
      <w:r w:rsidR="00971FBD" w:rsidRPr="001A484A">
        <w:rPr>
          <w:lang w:val="en-GB"/>
        </w:rPr>
        <w:t xml:space="preserve">possible at this time to find an impartial witness around the place event. No information leading to a possible MP’s location. This case should remain open pending within the WCU.” </w:t>
      </w:r>
      <w:r w:rsidRPr="001A484A">
        <w:rPr>
          <w:lang w:val="en-GB"/>
        </w:rPr>
        <w:t>T</w:t>
      </w:r>
      <w:r w:rsidR="006004A2" w:rsidRPr="001A484A">
        <w:rPr>
          <w:lang w:val="en-GB"/>
        </w:rPr>
        <w:t xml:space="preserve">he status </w:t>
      </w:r>
      <w:r w:rsidRPr="001A484A">
        <w:rPr>
          <w:lang w:val="en-GB"/>
        </w:rPr>
        <w:t>of the case is put as “inactive”.</w:t>
      </w:r>
      <w:bookmarkEnd w:id="29"/>
      <w:bookmarkEnd w:id="30"/>
    </w:p>
    <w:bookmarkEnd w:id="21"/>
    <w:bookmarkEnd w:id="22"/>
    <w:p w:rsidR="005E18FD" w:rsidRPr="001A484A" w:rsidRDefault="005E18FD" w:rsidP="0075047F">
      <w:pPr>
        <w:rPr>
          <w:lang w:val="en-GB"/>
        </w:rPr>
      </w:pPr>
    </w:p>
    <w:p w:rsidR="007C77AF" w:rsidRPr="001A484A" w:rsidRDefault="007C77AF" w:rsidP="00AE45C4">
      <w:pPr>
        <w:pStyle w:val="ListParagraph"/>
        <w:numPr>
          <w:ilvl w:val="0"/>
          <w:numId w:val="6"/>
        </w:numPr>
        <w:suppressAutoHyphens w:val="0"/>
        <w:contextualSpacing/>
        <w:jc w:val="both"/>
        <w:rPr>
          <w:lang w:val="en-GB"/>
        </w:rPr>
      </w:pPr>
      <w:bookmarkStart w:id="31" w:name="_Ref375584433"/>
      <w:bookmarkStart w:id="32" w:name="_Ref375586146"/>
      <w:bookmarkStart w:id="33" w:name="_Ref374539183"/>
      <w:r w:rsidRPr="001A484A">
        <w:rPr>
          <w:lang w:val="en-GB"/>
        </w:rPr>
        <w:t xml:space="preserve">The file </w:t>
      </w:r>
      <w:r w:rsidR="00623CE9" w:rsidRPr="001A484A">
        <w:rPr>
          <w:lang w:val="en-GB"/>
        </w:rPr>
        <w:t>also</w:t>
      </w:r>
      <w:r w:rsidRPr="001A484A">
        <w:rPr>
          <w:lang w:val="en-GB"/>
        </w:rPr>
        <w:t xml:space="preserve"> contains a printout from the MPU datab</w:t>
      </w:r>
      <w:r w:rsidR="00971FBD" w:rsidRPr="001A484A">
        <w:rPr>
          <w:lang w:val="en-GB"/>
        </w:rPr>
        <w:t>ase, generated on 25 November 2004, in relation to the MPU case no. 2000-00161</w:t>
      </w:r>
      <w:r w:rsidRPr="001A484A">
        <w:rPr>
          <w:lang w:val="en-GB"/>
        </w:rPr>
        <w:t xml:space="preserve">, </w:t>
      </w:r>
      <w:r w:rsidR="009B6DAD" w:rsidRPr="001A484A">
        <w:rPr>
          <w:lang w:val="en-GB"/>
        </w:rPr>
        <w:t xml:space="preserve">which </w:t>
      </w:r>
      <w:r w:rsidRPr="001A484A">
        <w:rPr>
          <w:lang w:val="en-GB"/>
        </w:rPr>
        <w:t xml:space="preserve">provides very brief ante-mortem description of </w:t>
      </w:r>
      <w:r w:rsidR="00971FBD" w:rsidRPr="001A484A">
        <w:rPr>
          <w:lang w:val="en-GB"/>
        </w:rPr>
        <w:t xml:space="preserve">Mr </w:t>
      </w:r>
      <w:r w:rsidR="00971FBD" w:rsidRPr="001A484A">
        <w:t xml:space="preserve">Milovan </w:t>
      </w:r>
      <w:r w:rsidR="00971FBD" w:rsidRPr="001A484A">
        <w:rPr>
          <w:bCs/>
        </w:rPr>
        <w:t>Šabić</w:t>
      </w:r>
      <w:r w:rsidRPr="001A484A">
        <w:rPr>
          <w:lang w:val="en-GB"/>
        </w:rPr>
        <w:t>, as well as the date and the location of his disappearance.</w:t>
      </w:r>
      <w:r w:rsidR="000234C6" w:rsidRPr="001A484A">
        <w:rPr>
          <w:lang w:val="en-GB"/>
        </w:rPr>
        <w:t xml:space="preserve"> In the field “Modus” it states, “Mr Sabic was taken by some alleged KLA members to the new primary school of G.Nerodimlje. No information since. We got an information from the internet that he is killed on 18.06.1999 in the village of Gornje.</w:t>
      </w:r>
      <w:r w:rsidR="00885196" w:rsidRPr="001A484A">
        <w:rPr>
          <w:lang w:val="en-GB"/>
        </w:rPr>
        <w:t>”</w:t>
      </w:r>
    </w:p>
    <w:p w:rsidR="007C77AF" w:rsidRPr="001A484A" w:rsidRDefault="007C77AF" w:rsidP="007C77AF">
      <w:pPr>
        <w:pStyle w:val="ListParagraph"/>
        <w:suppressAutoHyphens w:val="0"/>
        <w:ind w:left="360"/>
        <w:contextualSpacing/>
        <w:jc w:val="both"/>
        <w:rPr>
          <w:lang w:val="en-GB"/>
        </w:rPr>
      </w:pPr>
    </w:p>
    <w:p w:rsidR="00C8764B" w:rsidRPr="001A484A" w:rsidRDefault="00327799" w:rsidP="00C8764B">
      <w:pPr>
        <w:pStyle w:val="ListParagraph"/>
        <w:numPr>
          <w:ilvl w:val="0"/>
          <w:numId w:val="6"/>
        </w:numPr>
        <w:suppressAutoHyphens w:val="0"/>
        <w:contextualSpacing/>
        <w:jc w:val="both"/>
        <w:rPr>
          <w:lang w:val="en-GB"/>
        </w:rPr>
      </w:pPr>
      <w:bookmarkStart w:id="34" w:name="_Ref378862988"/>
      <w:bookmarkStart w:id="35" w:name="_Ref382297723"/>
      <w:r w:rsidRPr="001A484A">
        <w:rPr>
          <w:lang w:val="en-GB"/>
        </w:rPr>
        <w:t>A</w:t>
      </w:r>
      <w:r w:rsidR="007C77AF" w:rsidRPr="001A484A">
        <w:rPr>
          <w:lang w:val="en-GB"/>
        </w:rPr>
        <w:t>nother</w:t>
      </w:r>
      <w:r w:rsidR="00C8764B" w:rsidRPr="001A484A">
        <w:rPr>
          <w:lang w:val="en-GB"/>
        </w:rPr>
        <w:t xml:space="preserve"> </w:t>
      </w:r>
      <w:r w:rsidR="007C77AF" w:rsidRPr="001A484A">
        <w:rPr>
          <w:lang w:val="en-GB"/>
        </w:rPr>
        <w:t>printout from the MPU database</w:t>
      </w:r>
      <w:r w:rsidR="00F77393" w:rsidRPr="001A484A">
        <w:rPr>
          <w:lang w:val="en-GB"/>
        </w:rPr>
        <w:t>,</w:t>
      </w:r>
      <w:r w:rsidR="000234C6" w:rsidRPr="001A484A">
        <w:rPr>
          <w:lang w:val="en-GB"/>
        </w:rPr>
        <w:t xml:space="preserve"> labelled as Case Continuation Report, for file no. 2000-001610</w:t>
      </w:r>
      <w:r w:rsidR="00056A57" w:rsidRPr="001A484A">
        <w:rPr>
          <w:lang w:val="en-GB"/>
        </w:rPr>
        <w:t>. There are three</w:t>
      </w:r>
      <w:r w:rsidR="00C8764B" w:rsidRPr="001A484A">
        <w:rPr>
          <w:lang w:val="en-GB"/>
        </w:rPr>
        <w:t xml:space="preserve"> entries, the first</w:t>
      </w:r>
      <w:r w:rsidR="00056A57" w:rsidRPr="001A484A">
        <w:rPr>
          <w:lang w:val="en-GB"/>
        </w:rPr>
        <w:t>,</w:t>
      </w:r>
      <w:r w:rsidR="00C8764B" w:rsidRPr="001A484A">
        <w:rPr>
          <w:lang w:val="en-GB"/>
        </w:rPr>
        <w:t xml:space="preserve"> dated 1 November 2000</w:t>
      </w:r>
      <w:r w:rsidR="00056A57" w:rsidRPr="001A484A">
        <w:rPr>
          <w:lang w:val="en-GB"/>
        </w:rPr>
        <w:t>,</w:t>
      </w:r>
      <w:r w:rsidR="00C8764B" w:rsidRPr="001A484A">
        <w:rPr>
          <w:lang w:val="en-GB"/>
        </w:rPr>
        <w:t xml:space="preserve"> which reads “Input D.B. OK”. The second entry, dated 4 January 2001</w:t>
      </w:r>
      <w:r w:rsidR="00056A57" w:rsidRPr="001A484A">
        <w:rPr>
          <w:lang w:val="en-GB"/>
        </w:rPr>
        <w:t>,</w:t>
      </w:r>
      <w:r w:rsidR="00C8764B" w:rsidRPr="001A484A">
        <w:rPr>
          <w:lang w:val="en-GB"/>
        </w:rPr>
        <w:t xml:space="preserve"> states, “We</w:t>
      </w:r>
      <w:r w:rsidR="00885196" w:rsidRPr="001A484A">
        <w:rPr>
          <w:lang w:val="en-GB"/>
        </w:rPr>
        <w:t xml:space="preserve"> got an </w:t>
      </w:r>
      <w:r w:rsidR="00C8764B" w:rsidRPr="001A484A">
        <w:rPr>
          <w:lang w:val="en-GB"/>
        </w:rPr>
        <w:t>information from the internet from Serbia that he is killed on 18.06.1999 in the vi</w:t>
      </w:r>
      <w:r w:rsidR="001A484A" w:rsidRPr="001A484A">
        <w:rPr>
          <w:lang w:val="en-GB"/>
        </w:rPr>
        <w:t>llage of Gornje.” The last entry</w:t>
      </w:r>
      <w:r w:rsidR="00056A57" w:rsidRPr="001A484A">
        <w:rPr>
          <w:lang w:val="en-GB"/>
        </w:rPr>
        <w:t>,</w:t>
      </w:r>
      <w:r w:rsidR="00C8764B" w:rsidRPr="001A484A">
        <w:rPr>
          <w:lang w:val="en-GB"/>
        </w:rPr>
        <w:t xml:space="preserve"> dated 19 November 2002</w:t>
      </w:r>
      <w:r w:rsidR="00056A57" w:rsidRPr="001A484A">
        <w:rPr>
          <w:lang w:val="en-GB"/>
        </w:rPr>
        <w:t>,</w:t>
      </w:r>
      <w:r w:rsidR="00C8764B" w:rsidRPr="001A484A">
        <w:rPr>
          <w:lang w:val="en-GB"/>
        </w:rPr>
        <w:t xml:space="preserve"> states, “input DVI OK”. </w:t>
      </w:r>
      <w:r w:rsidR="00F77393" w:rsidRPr="001A484A">
        <w:rPr>
          <w:lang w:val="en-GB"/>
        </w:rPr>
        <w:t xml:space="preserve"> </w:t>
      </w:r>
      <w:bookmarkEnd w:id="31"/>
      <w:bookmarkEnd w:id="32"/>
      <w:bookmarkEnd w:id="34"/>
      <w:bookmarkEnd w:id="35"/>
    </w:p>
    <w:p w:rsidR="00427A82" w:rsidRPr="001A484A" w:rsidRDefault="00427A82" w:rsidP="00427A82">
      <w:pPr>
        <w:contextualSpacing/>
        <w:jc w:val="both"/>
        <w:rPr>
          <w:lang w:val="en-GB"/>
        </w:rPr>
      </w:pPr>
    </w:p>
    <w:p w:rsidR="00C8764B" w:rsidRPr="001A484A" w:rsidRDefault="00B23760" w:rsidP="002B73FC">
      <w:pPr>
        <w:pStyle w:val="ListParagraph"/>
        <w:numPr>
          <w:ilvl w:val="0"/>
          <w:numId w:val="6"/>
        </w:numPr>
        <w:suppressAutoHyphens w:val="0"/>
        <w:contextualSpacing/>
        <w:jc w:val="both"/>
        <w:rPr>
          <w:lang w:val="en-GB"/>
        </w:rPr>
      </w:pPr>
      <w:bookmarkStart w:id="36" w:name="_Ref382467229"/>
      <w:r w:rsidRPr="001A484A">
        <w:rPr>
          <w:lang w:val="en-GB"/>
        </w:rPr>
        <w:t>The file also</w:t>
      </w:r>
      <w:r w:rsidR="00327799" w:rsidRPr="001A484A">
        <w:rPr>
          <w:lang w:val="en-GB"/>
        </w:rPr>
        <w:t xml:space="preserve"> contains a WCU</w:t>
      </w:r>
      <w:r w:rsidRPr="001A484A">
        <w:rPr>
          <w:lang w:val="en-GB"/>
        </w:rPr>
        <w:t xml:space="preserve"> Case Analysis Report, in relation to case number 2005-00083. In the fields “Number of Victim Statements”, “Number of Known Witnesses”, “Number of Witness Statements” and “Number of Known Suspects” all have the number </w:t>
      </w:r>
      <w:r w:rsidR="0067031B" w:rsidRPr="001A484A">
        <w:rPr>
          <w:lang w:val="en-GB"/>
        </w:rPr>
        <w:t>“</w:t>
      </w:r>
      <w:r w:rsidRPr="001A484A">
        <w:rPr>
          <w:lang w:val="en-GB"/>
        </w:rPr>
        <w:t>0</w:t>
      </w:r>
      <w:r w:rsidR="0067031B" w:rsidRPr="001A484A">
        <w:rPr>
          <w:lang w:val="en-GB"/>
        </w:rPr>
        <w:t>”</w:t>
      </w:r>
      <w:r w:rsidRPr="001A484A">
        <w:rPr>
          <w:lang w:val="en-GB"/>
        </w:rPr>
        <w:t>. There are also no known suspects identified or located. In</w:t>
      </w:r>
      <w:r w:rsidR="00DF3A7A" w:rsidRPr="001A484A">
        <w:rPr>
          <w:lang w:val="en-GB"/>
        </w:rPr>
        <w:t xml:space="preserve"> the field “Summa</w:t>
      </w:r>
      <w:r w:rsidRPr="001A484A">
        <w:rPr>
          <w:lang w:val="en-GB"/>
        </w:rPr>
        <w:t xml:space="preserve">ry of the Crime” it reads, “On 18 </w:t>
      </w:r>
      <w:r w:rsidR="000215A1" w:rsidRPr="001A484A">
        <w:rPr>
          <w:lang w:val="en-GB"/>
        </w:rPr>
        <w:t>June 1999, an armed group in KLA</w:t>
      </w:r>
      <w:r w:rsidRPr="001A484A">
        <w:rPr>
          <w:lang w:val="en-GB"/>
        </w:rPr>
        <w:t xml:space="preserve"> uniforms took Milovan SABIC at gunpoint from village Nerodimlje. He has not been located or heard from since.” In the field “Investigator Recommendations” it reads, “Interview the reporting party and see if any new information has been learned since the report. If nothing new has been learned, this case to be closed due to lack of evidence</w:t>
      </w:r>
      <w:r w:rsidR="000215A1" w:rsidRPr="001A484A">
        <w:rPr>
          <w:lang w:val="en-GB"/>
        </w:rPr>
        <w:t xml:space="preserve"> and witnesses.”</w:t>
      </w:r>
      <w:r w:rsidR="00885196" w:rsidRPr="001A484A">
        <w:rPr>
          <w:lang w:val="en-GB"/>
        </w:rPr>
        <w:t xml:space="preserve"> There has been no evidence provided in the file showing that this interview took place.</w:t>
      </w:r>
      <w:bookmarkEnd w:id="36"/>
    </w:p>
    <w:p w:rsidR="000F55DA" w:rsidRPr="001A484A" w:rsidRDefault="000F55DA" w:rsidP="000215A1">
      <w:pPr>
        <w:contextualSpacing/>
        <w:jc w:val="both"/>
        <w:rPr>
          <w:lang w:val="en-GB"/>
        </w:rPr>
      </w:pPr>
      <w:bookmarkStart w:id="37" w:name="_Ref378860384"/>
      <w:bookmarkStart w:id="38" w:name="_Ref375650224"/>
    </w:p>
    <w:p w:rsidR="009E0EAF" w:rsidRPr="001A484A" w:rsidRDefault="006355EF" w:rsidP="009E0EAF">
      <w:pPr>
        <w:pStyle w:val="ListParagraph"/>
        <w:numPr>
          <w:ilvl w:val="0"/>
          <w:numId w:val="6"/>
        </w:numPr>
        <w:suppressAutoHyphens w:val="0"/>
        <w:contextualSpacing/>
        <w:jc w:val="both"/>
        <w:rPr>
          <w:color w:val="000000" w:themeColor="text1"/>
          <w:lang w:val="en-GB"/>
        </w:rPr>
      </w:pPr>
      <w:r w:rsidRPr="001A484A">
        <w:rPr>
          <w:lang w:val="en-GB"/>
        </w:rPr>
        <w:t xml:space="preserve">The last document in the investigative file is </w:t>
      </w:r>
      <w:r w:rsidR="000215A1" w:rsidRPr="001A484A">
        <w:rPr>
          <w:lang w:val="en-GB"/>
        </w:rPr>
        <w:t>a copy of a</w:t>
      </w:r>
      <w:r w:rsidR="00885196" w:rsidRPr="001A484A">
        <w:rPr>
          <w:lang w:val="en-GB"/>
        </w:rPr>
        <w:t>n undated</w:t>
      </w:r>
      <w:r w:rsidR="000215A1" w:rsidRPr="001A484A">
        <w:rPr>
          <w:lang w:val="en-GB"/>
        </w:rPr>
        <w:t xml:space="preserve"> request to the International Prosecutor</w:t>
      </w:r>
      <w:r w:rsidR="00885196" w:rsidRPr="001A484A">
        <w:rPr>
          <w:lang w:val="en-GB"/>
        </w:rPr>
        <w:t xml:space="preserve"> </w:t>
      </w:r>
      <w:r w:rsidR="000215A1" w:rsidRPr="001A484A">
        <w:rPr>
          <w:lang w:val="en-GB"/>
        </w:rPr>
        <w:t>of the District Public Prosecutor</w:t>
      </w:r>
      <w:r w:rsidR="00885196" w:rsidRPr="001A484A">
        <w:rPr>
          <w:lang w:val="en-GB"/>
        </w:rPr>
        <w:t>’s Office</w:t>
      </w:r>
      <w:r w:rsidR="000215A1" w:rsidRPr="001A484A">
        <w:rPr>
          <w:lang w:val="en-GB"/>
        </w:rPr>
        <w:t xml:space="preserve"> in Prishtinë/Priština to file criminal charges against the unidentified perpetrators who abducted Mr Milovan Šabić. </w:t>
      </w:r>
      <w:bookmarkEnd w:id="37"/>
      <w:r w:rsidR="00885196" w:rsidRPr="001A484A">
        <w:rPr>
          <w:lang w:val="en-GB"/>
        </w:rPr>
        <w:t xml:space="preserve">It is not clear </w:t>
      </w:r>
      <w:r w:rsidR="00137BF5" w:rsidRPr="001A484A">
        <w:rPr>
          <w:lang w:val="en-GB"/>
        </w:rPr>
        <w:t>from the file whether this had been</w:t>
      </w:r>
      <w:r w:rsidR="00885196" w:rsidRPr="001A484A">
        <w:rPr>
          <w:lang w:val="en-GB"/>
        </w:rPr>
        <w:t xml:space="preserve"> filed with the </w:t>
      </w:r>
      <w:r w:rsidR="00137BF5" w:rsidRPr="001A484A">
        <w:rPr>
          <w:lang w:val="en-GB"/>
        </w:rPr>
        <w:t>District Public Prosecutor’s Office in Prishtinë/Priština</w:t>
      </w:r>
      <w:r w:rsidR="00885196" w:rsidRPr="001A484A">
        <w:rPr>
          <w:lang w:val="en-GB"/>
        </w:rPr>
        <w:t>.</w:t>
      </w:r>
    </w:p>
    <w:p w:rsidR="00D41F3E" w:rsidRPr="00D41F3E" w:rsidRDefault="00D41F3E" w:rsidP="00D41F3E">
      <w:pPr>
        <w:pStyle w:val="ListParagraph"/>
        <w:rPr>
          <w:color w:val="000000" w:themeColor="text1"/>
          <w:highlight w:val="yellow"/>
          <w:lang w:val="en-GB"/>
        </w:rPr>
      </w:pPr>
    </w:p>
    <w:p w:rsidR="00D41F3E" w:rsidRPr="000F55DA" w:rsidRDefault="00D41F3E" w:rsidP="00D41F3E">
      <w:pPr>
        <w:numPr>
          <w:ilvl w:val="0"/>
          <w:numId w:val="15"/>
        </w:numPr>
        <w:contextualSpacing/>
        <w:jc w:val="both"/>
        <w:rPr>
          <w:color w:val="000000" w:themeColor="text1"/>
          <w:lang w:val="en-GB"/>
        </w:rPr>
      </w:pPr>
      <w:r w:rsidRPr="000F55DA">
        <w:rPr>
          <w:b/>
          <w:color w:val="000000" w:themeColor="text1"/>
          <w:lang w:val="en-GB"/>
        </w:rPr>
        <w:t xml:space="preserve">EULEX clarification </w:t>
      </w:r>
    </w:p>
    <w:p w:rsidR="00D41F3E" w:rsidRPr="002B73FC" w:rsidRDefault="00D41F3E" w:rsidP="00D41F3E">
      <w:pPr>
        <w:pStyle w:val="Default"/>
        <w:widowControl w:val="0"/>
        <w:tabs>
          <w:tab w:val="left" w:pos="1080"/>
        </w:tabs>
        <w:suppressAutoHyphens/>
        <w:jc w:val="both"/>
        <w:rPr>
          <w:bCs/>
          <w:color w:val="auto"/>
          <w:lang w:val="en-GB"/>
        </w:rPr>
      </w:pPr>
    </w:p>
    <w:p w:rsidR="00D41F3E" w:rsidRPr="00D41F3E" w:rsidRDefault="00D41F3E" w:rsidP="00D41F3E">
      <w:pPr>
        <w:pStyle w:val="ListParagraph"/>
        <w:numPr>
          <w:ilvl w:val="0"/>
          <w:numId w:val="6"/>
        </w:numPr>
        <w:contextualSpacing/>
        <w:jc w:val="both"/>
        <w:rPr>
          <w:lang w:val="en-GB" w:eastAsia="en-GB"/>
        </w:rPr>
      </w:pPr>
      <w:bookmarkStart w:id="39" w:name="_Ref372532143"/>
      <w:bookmarkStart w:id="40" w:name="_Ref382411123"/>
      <w:r w:rsidRPr="00D41F3E">
        <w:rPr>
          <w:lang w:val="en-GB" w:eastAsia="en-GB"/>
        </w:rPr>
        <w:t xml:space="preserve">As mentioned above (§ </w:t>
      </w:r>
      <w:r w:rsidR="00027C5E">
        <w:rPr>
          <w:lang w:val="en-GB" w:eastAsia="en-GB"/>
        </w:rPr>
        <w:fldChar w:fldCharType="begin"/>
      </w:r>
      <w:r>
        <w:rPr>
          <w:lang w:val="en-GB" w:eastAsia="en-GB"/>
        </w:rPr>
        <w:instrText xml:space="preserve"> REF _Ref373318637 \r \h </w:instrText>
      </w:r>
      <w:r w:rsidR="00027C5E">
        <w:rPr>
          <w:lang w:val="en-GB" w:eastAsia="en-GB"/>
        </w:rPr>
      </w:r>
      <w:r w:rsidR="00027C5E">
        <w:rPr>
          <w:lang w:val="en-GB" w:eastAsia="en-GB"/>
        </w:rPr>
        <w:fldChar w:fldCharType="separate"/>
      </w:r>
      <w:r w:rsidR="002327E1">
        <w:rPr>
          <w:lang w:val="en-GB" w:eastAsia="en-GB"/>
        </w:rPr>
        <w:t>2</w:t>
      </w:r>
      <w:r w:rsidR="00027C5E">
        <w:rPr>
          <w:lang w:val="en-GB" w:eastAsia="en-GB"/>
        </w:rPr>
        <w:fldChar w:fldCharType="end"/>
      </w:r>
      <w:r w:rsidRPr="00D41F3E">
        <w:rPr>
          <w:lang w:val="en-GB" w:eastAsia="en-GB"/>
        </w:rPr>
        <w:t xml:space="preserve">), on 18 December 2009 the Panel </w:t>
      </w:r>
      <w:r w:rsidRPr="00D41F3E">
        <w:rPr>
          <w:lang w:val="en-GB"/>
        </w:rPr>
        <w:t xml:space="preserve">requested EULEX to provide additional </w:t>
      </w:r>
      <w:r w:rsidRPr="00D41F3E">
        <w:rPr>
          <w:lang w:val="en-GB" w:eastAsia="en-GB"/>
        </w:rPr>
        <w:t>information in relation to 43 complaints before the Panel</w:t>
      </w:r>
      <w:r w:rsidRPr="00D41F3E">
        <w:rPr>
          <w:bCs/>
          <w:lang w:val="en-GB"/>
        </w:rPr>
        <w:t xml:space="preserve">. In their </w:t>
      </w:r>
      <w:r w:rsidRPr="00D41F3E">
        <w:rPr>
          <w:lang w:val="en-GB" w:eastAsia="en-GB"/>
        </w:rPr>
        <w:t xml:space="preserve">response (see § </w:t>
      </w:r>
      <w:r w:rsidR="00027C5E">
        <w:fldChar w:fldCharType="begin"/>
      </w:r>
      <w:r>
        <w:rPr>
          <w:lang w:val="en-GB" w:eastAsia="en-GB"/>
        </w:rPr>
        <w:instrText xml:space="preserve"> REF _Ref378697549 \r \h </w:instrText>
      </w:r>
      <w:r w:rsidR="00027C5E">
        <w:fldChar w:fldCharType="separate"/>
      </w:r>
      <w:r w:rsidR="002327E1">
        <w:rPr>
          <w:lang w:val="en-GB" w:eastAsia="en-GB"/>
        </w:rPr>
        <w:t>4</w:t>
      </w:r>
      <w:r w:rsidR="00027C5E">
        <w:fldChar w:fldCharType="end"/>
      </w:r>
      <w:r w:rsidRPr="00D41F3E">
        <w:rPr>
          <w:lang w:val="en-GB" w:eastAsia="en-GB"/>
        </w:rPr>
        <w:t xml:space="preserve"> above)</w:t>
      </w:r>
      <w:r w:rsidRPr="00D41F3E">
        <w:rPr>
          <w:bCs/>
          <w:lang w:val="en-GB"/>
        </w:rPr>
        <w:t xml:space="preserve">, dated </w:t>
      </w:r>
      <w:r w:rsidRPr="00D41F3E">
        <w:rPr>
          <w:lang w:val="en-GB" w:eastAsia="en-GB"/>
        </w:rPr>
        <w:t>23 March 2010, EULEX officers explained that they had searched the available sources</w:t>
      </w:r>
      <w:bookmarkEnd w:id="39"/>
      <w:r w:rsidRPr="00D41F3E">
        <w:rPr>
          <w:lang w:val="en-GB" w:eastAsia="en-GB"/>
        </w:rPr>
        <w:t>, including the list of cases “found in July 2009 in the PTC building Archive room (not officially handed over from UNMIK to EULEX because no more “active” but dismissed, terminated or closed).”</w:t>
      </w:r>
      <w:bookmarkEnd w:id="40"/>
    </w:p>
    <w:p w:rsidR="00D41F3E" w:rsidRPr="002B73FC" w:rsidRDefault="00D41F3E" w:rsidP="00D41F3E">
      <w:pPr>
        <w:pStyle w:val="Default"/>
        <w:jc w:val="both"/>
        <w:rPr>
          <w:color w:val="auto"/>
          <w:lang w:val="en-GB" w:eastAsia="en-GB"/>
        </w:rPr>
      </w:pPr>
    </w:p>
    <w:p w:rsidR="00D41F3E" w:rsidRPr="002B73FC" w:rsidRDefault="00D41F3E" w:rsidP="00D41F3E">
      <w:pPr>
        <w:pStyle w:val="ListParagraph"/>
        <w:numPr>
          <w:ilvl w:val="0"/>
          <w:numId w:val="6"/>
        </w:numPr>
        <w:suppressAutoHyphens w:val="0"/>
        <w:contextualSpacing/>
        <w:jc w:val="both"/>
        <w:rPr>
          <w:lang w:val="en-GB" w:eastAsia="en-GB"/>
        </w:rPr>
      </w:pPr>
      <w:r w:rsidRPr="002B73FC">
        <w:rPr>
          <w:lang w:val="en-GB" w:eastAsia="en-GB"/>
        </w:rPr>
        <w:t xml:space="preserve">In the same response, EULEX added that the search was not exhaustive, as the available sources </w:t>
      </w:r>
      <w:r w:rsidRPr="002B73FC">
        <w:rPr>
          <w:bCs/>
          <w:lang w:val="en-GB"/>
        </w:rPr>
        <w:t>did</w:t>
      </w:r>
      <w:r w:rsidRPr="002B73FC">
        <w:rPr>
          <w:lang w:val="en-GB" w:eastAsia="en-GB"/>
        </w:rPr>
        <w:t xml:space="preserve"> not provide information on the following:</w:t>
      </w:r>
    </w:p>
    <w:p w:rsidR="00D41F3E" w:rsidRPr="002B73FC" w:rsidRDefault="00D41F3E" w:rsidP="00D41F3E">
      <w:pPr>
        <w:pStyle w:val="Default"/>
        <w:numPr>
          <w:ilvl w:val="2"/>
          <w:numId w:val="6"/>
        </w:numPr>
        <w:ind w:left="720"/>
        <w:jc w:val="both"/>
        <w:rPr>
          <w:color w:val="auto"/>
          <w:lang w:val="en-GB" w:eastAsia="en-GB"/>
        </w:rPr>
      </w:pPr>
      <w:r w:rsidRPr="002B73FC">
        <w:rPr>
          <w:color w:val="auto"/>
          <w:lang w:val="en-GB" w:eastAsia="en-GB"/>
        </w:rPr>
        <w:t>cases, criminal reports or information that UNMIK Police never transferred to UNMIK prosecutors, or otherwise never reached UNMIK prosecutors;</w:t>
      </w:r>
    </w:p>
    <w:p w:rsidR="00D41F3E" w:rsidRPr="002B73FC" w:rsidRDefault="00D41F3E" w:rsidP="00D41F3E">
      <w:pPr>
        <w:pStyle w:val="Default"/>
        <w:numPr>
          <w:ilvl w:val="2"/>
          <w:numId w:val="6"/>
        </w:numPr>
        <w:ind w:left="720"/>
        <w:jc w:val="both"/>
        <w:rPr>
          <w:color w:val="auto"/>
          <w:lang w:val="en-GB" w:eastAsia="en-GB"/>
        </w:rPr>
      </w:pPr>
      <w:r w:rsidRPr="002B73FC">
        <w:rPr>
          <w:color w:val="auto"/>
          <w:lang w:val="en-GB" w:eastAsia="en-GB"/>
        </w:rPr>
        <w:t>cases which were handled by UNMIK Police and were then transferred to local police or prosecutors, without reporting to UNMIK or EULEX prosecutors;</w:t>
      </w:r>
    </w:p>
    <w:p w:rsidR="00D41F3E" w:rsidRPr="002B73FC" w:rsidRDefault="00D41F3E" w:rsidP="00D41F3E">
      <w:pPr>
        <w:pStyle w:val="Default"/>
        <w:numPr>
          <w:ilvl w:val="2"/>
          <w:numId w:val="6"/>
        </w:numPr>
        <w:ind w:left="720"/>
        <w:jc w:val="both"/>
        <w:rPr>
          <w:color w:val="auto"/>
          <w:lang w:val="en-GB" w:eastAsia="en-GB"/>
        </w:rPr>
      </w:pPr>
      <w:r w:rsidRPr="002B73FC">
        <w:rPr>
          <w:color w:val="auto"/>
          <w:lang w:val="en-GB" w:eastAsia="en-GB"/>
        </w:rPr>
        <w:t>many cases which were handled by UNMIK prosecutors prior to creation of a centralised case registry by UNMIK DOJ, in 2003.</w:t>
      </w:r>
    </w:p>
    <w:p w:rsidR="00D41F3E" w:rsidRPr="002B73FC" w:rsidRDefault="00D41F3E" w:rsidP="00D41F3E">
      <w:pPr>
        <w:pStyle w:val="Default"/>
        <w:jc w:val="both"/>
        <w:rPr>
          <w:color w:val="auto"/>
          <w:lang w:val="en-GB" w:eastAsia="en-GB"/>
        </w:rPr>
      </w:pPr>
    </w:p>
    <w:p w:rsidR="00D41F3E" w:rsidRPr="002B73FC" w:rsidRDefault="00D41F3E" w:rsidP="00D41F3E">
      <w:pPr>
        <w:pStyle w:val="ListParagraph"/>
        <w:numPr>
          <w:ilvl w:val="0"/>
          <w:numId w:val="6"/>
        </w:numPr>
        <w:suppressAutoHyphens w:val="0"/>
        <w:contextualSpacing/>
        <w:jc w:val="both"/>
        <w:rPr>
          <w:lang w:val="en-GB" w:eastAsia="en-GB"/>
        </w:rPr>
      </w:pPr>
      <w:bookmarkStart w:id="41" w:name="_Ref372532225"/>
      <w:r w:rsidRPr="002B73FC">
        <w:rPr>
          <w:lang w:val="en-GB" w:eastAsia="en-GB"/>
        </w:rPr>
        <w:t xml:space="preserve">However, the search in the EULEX files provided information on only two cases listed in the Panel’s request of 18 </w:t>
      </w:r>
      <w:r w:rsidRPr="00D8407D">
        <w:rPr>
          <w:lang w:val="en-GB" w:eastAsia="en-GB"/>
        </w:rPr>
        <w:t xml:space="preserve">December 2009. No files or other information in relation to the other 41 cases, including the complaint of </w:t>
      </w:r>
      <w:r w:rsidRPr="001A484A">
        <w:rPr>
          <w:lang w:val="en-GB"/>
        </w:rPr>
        <w:t>Mr Milovan Šabić</w:t>
      </w:r>
      <w:r w:rsidRPr="00D8407D">
        <w:rPr>
          <w:lang w:val="en-GB"/>
        </w:rPr>
        <w:t>, was found. EULEX</w:t>
      </w:r>
      <w:r w:rsidRPr="002B73FC">
        <w:rPr>
          <w:lang w:val="en-GB"/>
        </w:rPr>
        <w:t xml:space="preserve"> were not able to confirm if the cases for which the files were not found “were ever investigated by UNMIK Police and/or Prosecutors.”</w:t>
      </w:r>
      <w:bookmarkEnd w:id="41"/>
    </w:p>
    <w:p w:rsidR="00D41F3E" w:rsidRDefault="00D41F3E" w:rsidP="00D41F3E">
      <w:pPr>
        <w:jc w:val="both"/>
        <w:rPr>
          <w:lang w:val="en-GB"/>
        </w:rPr>
      </w:pPr>
    </w:p>
    <w:bookmarkEnd w:id="33"/>
    <w:bookmarkEnd w:id="38"/>
    <w:p w:rsidR="006261B6" w:rsidRPr="007F4884" w:rsidRDefault="006261B6" w:rsidP="00F12F42">
      <w:pPr>
        <w:jc w:val="both"/>
        <w:rPr>
          <w:lang w:val="en-GB"/>
        </w:rPr>
      </w:pPr>
    </w:p>
    <w:p w:rsidR="00F12F42" w:rsidRPr="007F4884" w:rsidRDefault="00F12F42" w:rsidP="00516F75">
      <w:pPr>
        <w:pStyle w:val="ListParagraph"/>
        <w:numPr>
          <w:ilvl w:val="0"/>
          <w:numId w:val="2"/>
        </w:numPr>
        <w:tabs>
          <w:tab w:val="left" w:pos="357"/>
        </w:tabs>
        <w:autoSpaceDE w:val="0"/>
        <w:jc w:val="both"/>
        <w:rPr>
          <w:b/>
          <w:bCs/>
          <w:lang w:val="en-GB"/>
        </w:rPr>
      </w:pPr>
      <w:r w:rsidRPr="007F4884">
        <w:rPr>
          <w:b/>
          <w:bCs/>
          <w:lang w:val="en-GB"/>
        </w:rPr>
        <w:t>THE COMPLAINT</w:t>
      </w:r>
    </w:p>
    <w:p w:rsidR="00F12F42" w:rsidRPr="007F4884" w:rsidRDefault="00F12F42" w:rsidP="00F12F42">
      <w:pPr>
        <w:pStyle w:val="ListParagraph"/>
        <w:tabs>
          <w:tab w:val="left" w:pos="357"/>
        </w:tabs>
        <w:autoSpaceDE w:val="0"/>
        <w:ind w:left="1080"/>
        <w:jc w:val="both"/>
        <w:rPr>
          <w:b/>
          <w:bCs/>
          <w:lang w:val="en-GB"/>
        </w:rPr>
      </w:pPr>
    </w:p>
    <w:p w:rsidR="00F12F42" w:rsidRPr="007F4884" w:rsidRDefault="00F12F42" w:rsidP="00AE45C4">
      <w:pPr>
        <w:pStyle w:val="Default"/>
        <w:numPr>
          <w:ilvl w:val="0"/>
          <w:numId w:val="6"/>
        </w:numPr>
        <w:jc w:val="both"/>
        <w:rPr>
          <w:b/>
          <w:bCs/>
          <w:lang w:val="en-GB"/>
        </w:rPr>
      </w:pPr>
      <w:r w:rsidRPr="007F4884">
        <w:rPr>
          <w:lang w:val="en-GB"/>
        </w:rPr>
        <w:t>The complainant</w:t>
      </w:r>
      <w:r w:rsidR="007A6FCD" w:rsidRPr="007F4884">
        <w:rPr>
          <w:lang w:val="en-GB"/>
        </w:rPr>
        <w:t xml:space="preserve"> complain</w:t>
      </w:r>
      <w:r w:rsidR="005C635E" w:rsidRPr="007F4884">
        <w:rPr>
          <w:lang w:val="en-GB"/>
        </w:rPr>
        <w:t>s</w:t>
      </w:r>
      <w:r w:rsidRPr="007F4884">
        <w:rPr>
          <w:lang w:val="en-GB"/>
        </w:rPr>
        <w:t xml:space="preserve"> about UNMIK’s alleged failure to properly investigate the </w:t>
      </w:r>
      <w:r w:rsidR="00DF3A7A" w:rsidRPr="001A484A">
        <w:rPr>
          <w:lang w:val="en-GB"/>
        </w:rPr>
        <w:t xml:space="preserve">abduction and </w:t>
      </w:r>
      <w:r w:rsidR="00A3265C" w:rsidRPr="001A484A">
        <w:rPr>
          <w:lang w:val="en-GB"/>
        </w:rPr>
        <w:t xml:space="preserve">disappearance </w:t>
      </w:r>
      <w:r w:rsidR="00D86911" w:rsidRPr="001A484A">
        <w:rPr>
          <w:bCs/>
          <w:lang w:val="en-GB"/>
        </w:rPr>
        <w:t>of h</w:t>
      </w:r>
      <w:r w:rsidR="00D06040" w:rsidRPr="001A484A">
        <w:rPr>
          <w:bCs/>
          <w:lang w:val="en-GB"/>
        </w:rPr>
        <w:t>is father</w:t>
      </w:r>
      <w:r w:rsidR="00E717D5" w:rsidRPr="007F4884">
        <w:t xml:space="preserve">. </w:t>
      </w:r>
      <w:r w:rsidRPr="007F4884">
        <w:rPr>
          <w:lang w:val="en-GB"/>
        </w:rPr>
        <w:t xml:space="preserve">In this regard the Panel deems that </w:t>
      </w:r>
      <w:r w:rsidR="005C635E" w:rsidRPr="007F4884">
        <w:rPr>
          <w:lang w:val="en-GB"/>
        </w:rPr>
        <w:t>the complainant</w:t>
      </w:r>
      <w:r w:rsidRPr="007F4884">
        <w:rPr>
          <w:lang w:val="en-GB"/>
        </w:rPr>
        <w:t xml:space="preserve"> invoke</w:t>
      </w:r>
      <w:r w:rsidR="005C635E" w:rsidRPr="007F4884">
        <w:rPr>
          <w:lang w:val="en-GB"/>
        </w:rPr>
        <w:t>s</w:t>
      </w:r>
      <w:r w:rsidRPr="007F4884">
        <w:rPr>
          <w:lang w:val="en-GB"/>
        </w:rPr>
        <w:t xml:space="preserve"> a violation of the procedural limb of Article 2 of the European Convention on Human Rights (ECHR).</w:t>
      </w:r>
    </w:p>
    <w:p w:rsidR="007A6FCD" w:rsidRPr="007F4884" w:rsidRDefault="007A6FCD" w:rsidP="007A6FCD">
      <w:pPr>
        <w:pStyle w:val="ListParagraph"/>
        <w:autoSpaceDE w:val="0"/>
        <w:ind w:left="360"/>
        <w:jc w:val="both"/>
        <w:rPr>
          <w:b/>
          <w:bCs/>
          <w:lang w:val="en-GB"/>
        </w:rPr>
      </w:pPr>
    </w:p>
    <w:p w:rsidR="007A6FCD" w:rsidRPr="007F4884" w:rsidRDefault="005C635E" w:rsidP="00AE45C4">
      <w:pPr>
        <w:pStyle w:val="Default"/>
        <w:numPr>
          <w:ilvl w:val="0"/>
          <w:numId w:val="6"/>
        </w:numPr>
        <w:jc w:val="both"/>
        <w:rPr>
          <w:lang w:val="en-GB"/>
        </w:rPr>
      </w:pPr>
      <w:r w:rsidRPr="007F4884">
        <w:rPr>
          <w:lang w:val="en-GB"/>
        </w:rPr>
        <w:t>The complainant</w:t>
      </w:r>
      <w:r w:rsidR="007A6FCD" w:rsidRPr="007F4884">
        <w:rPr>
          <w:lang w:val="en-GB"/>
        </w:rPr>
        <w:t xml:space="preserve"> also complain</w:t>
      </w:r>
      <w:r w:rsidRPr="007F4884">
        <w:rPr>
          <w:lang w:val="en-GB"/>
        </w:rPr>
        <w:t>s</w:t>
      </w:r>
      <w:r w:rsidR="007A6FCD" w:rsidRPr="007F4884">
        <w:rPr>
          <w:lang w:val="en-GB"/>
        </w:rPr>
        <w:t xml:space="preserve"> about the mental pain and suffering allegedly caused to </w:t>
      </w:r>
      <w:r w:rsidR="00F53E95">
        <w:rPr>
          <w:lang w:val="en-GB"/>
        </w:rPr>
        <w:t>him</w:t>
      </w:r>
      <w:r w:rsidR="007A6FCD" w:rsidRPr="007F4884">
        <w:rPr>
          <w:lang w:val="en-GB"/>
        </w:rPr>
        <w:t xml:space="preserve"> by this situation. In this regard, the Panel deems that the complainant re</w:t>
      </w:r>
      <w:r w:rsidR="00E717D5" w:rsidRPr="007F4884">
        <w:rPr>
          <w:lang w:val="en-GB"/>
        </w:rPr>
        <w:t>lies</w:t>
      </w:r>
      <w:r w:rsidR="007A6FCD" w:rsidRPr="007F4884">
        <w:rPr>
          <w:lang w:val="en-GB"/>
        </w:rPr>
        <w:t xml:space="preserve"> on Article 3 of the ECHR. </w:t>
      </w:r>
    </w:p>
    <w:p w:rsidR="007A6FCD" w:rsidRPr="006261B6" w:rsidRDefault="007A6FCD" w:rsidP="006261B6">
      <w:pPr>
        <w:rPr>
          <w:lang w:val="en-GB"/>
        </w:rPr>
      </w:pPr>
    </w:p>
    <w:p w:rsidR="009813B4" w:rsidRPr="006261B6" w:rsidRDefault="009813B4" w:rsidP="006261B6">
      <w:pPr>
        <w:rPr>
          <w:lang w:val="en-GB"/>
        </w:rPr>
      </w:pPr>
    </w:p>
    <w:p w:rsidR="00D12979" w:rsidRPr="007F4884" w:rsidRDefault="00D12979" w:rsidP="00D12979">
      <w:pPr>
        <w:numPr>
          <w:ilvl w:val="0"/>
          <w:numId w:val="2"/>
        </w:numPr>
        <w:suppressAutoHyphens/>
        <w:autoSpaceDE w:val="0"/>
        <w:ind w:left="360" w:hanging="360"/>
        <w:jc w:val="both"/>
        <w:rPr>
          <w:b/>
          <w:bCs/>
          <w:lang w:val="en-GB"/>
        </w:rPr>
      </w:pPr>
      <w:r w:rsidRPr="007F4884">
        <w:rPr>
          <w:b/>
          <w:bCs/>
          <w:lang w:val="en-GB"/>
        </w:rPr>
        <w:t>THE LAW</w:t>
      </w:r>
    </w:p>
    <w:p w:rsidR="00D12979" w:rsidRPr="007F4884" w:rsidRDefault="00D12979" w:rsidP="00D12979">
      <w:pPr>
        <w:suppressAutoHyphens/>
        <w:autoSpaceDE w:val="0"/>
        <w:jc w:val="both"/>
        <w:rPr>
          <w:bCs/>
          <w:lang w:val="en-GB"/>
        </w:rPr>
      </w:pPr>
    </w:p>
    <w:p w:rsidR="00FB1D95" w:rsidRPr="007F4884" w:rsidRDefault="00FB1D95" w:rsidP="00FB1D95">
      <w:pPr>
        <w:pStyle w:val="Default"/>
        <w:numPr>
          <w:ilvl w:val="0"/>
          <w:numId w:val="16"/>
        </w:numPr>
        <w:jc w:val="both"/>
        <w:rPr>
          <w:b/>
          <w:lang w:val="en-GB"/>
        </w:rPr>
      </w:pPr>
      <w:r w:rsidRPr="007F4884">
        <w:rPr>
          <w:b/>
          <w:lang w:val="en-GB"/>
        </w:rPr>
        <w:t>Alleged violation of the procedural obligation under</w:t>
      </w:r>
      <w:r w:rsidR="00EF7969" w:rsidRPr="007F4884">
        <w:rPr>
          <w:b/>
          <w:lang w:val="en-GB"/>
        </w:rPr>
        <w:t xml:space="preserve"> </w:t>
      </w:r>
      <w:r w:rsidRPr="007F4884">
        <w:rPr>
          <w:b/>
          <w:lang w:val="en-GB"/>
        </w:rPr>
        <w:t xml:space="preserve">Article 2 of the ECHR </w:t>
      </w:r>
    </w:p>
    <w:p w:rsidR="00FB1D95" w:rsidRPr="007F4884" w:rsidRDefault="00FB1D95" w:rsidP="00FB1D95">
      <w:pPr>
        <w:tabs>
          <w:tab w:val="left" w:pos="630"/>
          <w:tab w:val="left" w:pos="2790"/>
        </w:tabs>
        <w:suppressAutoHyphens/>
        <w:autoSpaceDE w:val="0"/>
        <w:jc w:val="both"/>
        <w:rPr>
          <w:b/>
          <w:bCs/>
          <w:lang w:val="en-GB"/>
        </w:rPr>
      </w:pPr>
    </w:p>
    <w:p w:rsidR="00FB1D95" w:rsidRPr="007F4884" w:rsidRDefault="00FB1D95" w:rsidP="00FB1D95">
      <w:pPr>
        <w:pStyle w:val="ListParagraph"/>
        <w:numPr>
          <w:ilvl w:val="1"/>
          <w:numId w:val="2"/>
        </w:numPr>
        <w:autoSpaceDE w:val="0"/>
        <w:contextualSpacing/>
        <w:jc w:val="both"/>
        <w:rPr>
          <w:b/>
          <w:bCs/>
          <w:lang w:val="en-GB"/>
        </w:rPr>
      </w:pPr>
      <w:r w:rsidRPr="007F4884">
        <w:rPr>
          <w:b/>
          <w:bCs/>
          <w:lang w:val="en-GB"/>
        </w:rPr>
        <w:t xml:space="preserve">The scope of the Panel’s review </w:t>
      </w:r>
    </w:p>
    <w:p w:rsidR="00D06040" w:rsidRPr="00D06040" w:rsidRDefault="00D06040" w:rsidP="00D06040">
      <w:pPr>
        <w:pStyle w:val="ListParagraph"/>
        <w:autoSpaceDE w:val="0"/>
        <w:ind w:left="360"/>
        <w:jc w:val="both"/>
        <w:rPr>
          <w:bCs/>
          <w:lang w:val="en-GB"/>
        </w:rPr>
      </w:pPr>
      <w:bookmarkStart w:id="42" w:name="_Ref374622884"/>
    </w:p>
    <w:p w:rsidR="00FB1D95" w:rsidRPr="007F4884" w:rsidRDefault="00FB1D95" w:rsidP="00AE45C4">
      <w:pPr>
        <w:pStyle w:val="ListParagraph"/>
        <w:numPr>
          <w:ilvl w:val="0"/>
          <w:numId w:val="6"/>
        </w:numPr>
        <w:autoSpaceDE w:val="0"/>
        <w:jc w:val="both"/>
        <w:rPr>
          <w:bCs/>
          <w:lang w:val="en-GB"/>
        </w:rPr>
      </w:pPr>
      <w:bookmarkStart w:id="43" w:name="_Ref378080654"/>
      <w:r w:rsidRPr="007F4884">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2"/>
      <w:bookmarkEnd w:id="43"/>
    </w:p>
    <w:p w:rsidR="00D06040" w:rsidRDefault="00D06040" w:rsidP="00D06040">
      <w:pPr>
        <w:pStyle w:val="ListParagraph"/>
        <w:autoSpaceDE w:val="0"/>
        <w:ind w:left="360"/>
        <w:jc w:val="both"/>
        <w:rPr>
          <w:bCs/>
          <w:lang w:val="en-GB"/>
        </w:rPr>
      </w:pPr>
      <w:bookmarkStart w:id="44" w:name="_Ref317418022"/>
    </w:p>
    <w:p w:rsidR="00D06040" w:rsidRDefault="00D06040" w:rsidP="00AE45C4">
      <w:pPr>
        <w:pStyle w:val="ListParagraph"/>
        <w:numPr>
          <w:ilvl w:val="0"/>
          <w:numId w:val="6"/>
        </w:numPr>
        <w:autoSpaceDE w:val="0"/>
        <w:jc w:val="both"/>
        <w:rPr>
          <w:bCs/>
          <w:lang w:val="en-GB"/>
        </w:rPr>
      </w:pPr>
      <w:r w:rsidRPr="007F4884">
        <w:rPr>
          <w:bCs/>
          <w:lang w:val="en-GB"/>
        </w:rPr>
        <w:t>Before turning to the examination of the merits of the complaint, the Panel needs to clarify the scope of its review.</w:t>
      </w:r>
    </w:p>
    <w:p w:rsidR="00FB1D95" w:rsidRPr="007F4884" w:rsidRDefault="00FB1D95" w:rsidP="00FB1D95">
      <w:pPr>
        <w:pStyle w:val="ListParagraph"/>
        <w:rPr>
          <w:color w:val="000000"/>
          <w:lang w:val="en-GB" w:eastAsia="nl-BE"/>
        </w:rPr>
      </w:pPr>
    </w:p>
    <w:p w:rsidR="00FB1D95" w:rsidRPr="007F4884" w:rsidRDefault="00FB1D95" w:rsidP="00AE45C4">
      <w:pPr>
        <w:pStyle w:val="ListParagraph"/>
        <w:numPr>
          <w:ilvl w:val="0"/>
          <w:numId w:val="6"/>
        </w:numPr>
        <w:autoSpaceDE w:val="0"/>
        <w:jc w:val="both"/>
        <w:rPr>
          <w:bCs/>
          <w:lang w:val="en-GB"/>
        </w:rPr>
      </w:pPr>
      <w:bookmarkStart w:id="45" w:name="_Ref378331929"/>
      <w:r w:rsidRPr="007F4884">
        <w:rPr>
          <w:color w:val="000000"/>
          <w:lang w:val="en-GB" w:eastAsia="nl-BE"/>
        </w:rPr>
        <w:t xml:space="preserve">The </w:t>
      </w:r>
      <w:r w:rsidRPr="007F4884">
        <w:rPr>
          <w:bCs/>
          <w:lang w:val="en-GB"/>
        </w:rPr>
        <w:t>Panel</w:t>
      </w:r>
      <w:r w:rsidRPr="007F4884">
        <w:rPr>
          <w:color w:val="000000"/>
          <w:lang w:val="en-GB" w:eastAsia="nl-BE"/>
        </w:rPr>
        <w:t xml:space="preserve"> notes that with the adoption of the UNMIK Regulation No. 1999/1 on 25 July 1999 UNMIK undertook an obligation to observe internationally recognised human </w:t>
      </w:r>
      <w:r w:rsidRPr="007F4884">
        <w:rPr>
          <w:bCs/>
          <w:lang w:val="en-GB"/>
        </w:rPr>
        <w:t>rights</w:t>
      </w:r>
      <w:r w:rsidRPr="007F4884">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7F4884">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7F4884">
          <w:rPr>
            <w:rStyle w:val="Hyperlink"/>
            <w:color w:val="auto"/>
            <w:u w:val="none"/>
            <w:lang w:val="en-GB"/>
          </w:rPr>
          <w:t>the Convention Against Torture and Other Cruel, Inhuman or Degrading Treatment or Punishment</w:t>
        </w:r>
      </w:hyperlink>
      <w:r w:rsidRPr="007F4884">
        <w:rPr>
          <w:lang w:val="en-GB"/>
        </w:rPr>
        <w:t>, the Convention on the Rights of the Child.</w:t>
      </w:r>
      <w:bookmarkEnd w:id="45"/>
      <w:r w:rsidRPr="007F4884">
        <w:rPr>
          <w:lang w:val="en-GB"/>
        </w:rPr>
        <w:t xml:space="preserve"> </w:t>
      </w:r>
      <w:bookmarkStart w:id="46" w:name="_Ref317493050"/>
    </w:p>
    <w:p w:rsidR="00FB1D95" w:rsidRPr="007F4884" w:rsidRDefault="00FB1D95" w:rsidP="00FB1D95">
      <w:pPr>
        <w:pStyle w:val="ListParagraph"/>
        <w:rPr>
          <w:rFonts w:cs="CAGLHH+TimesNewRoman"/>
          <w:color w:val="000000"/>
          <w:lang w:val="en-GB"/>
        </w:rPr>
      </w:pPr>
    </w:p>
    <w:p w:rsidR="00FB1D95" w:rsidRPr="007F4884" w:rsidRDefault="00FB1D95" w:rsidP="00AE45C4">
      <w:pPr>
        <w:pStyle w:val="ListParagraph"/>
        <w:numPr>
          <w:ilvl w:val="0"/>
          <w:numId w:val="6"/>
        </w:numPr>
        <w:autoSpaceDE w:val="0"/>
        <w:jc w:val="both"/>
        <w:rPr>
          <w:bCs/>
          <w:lang w:val="en-GB"/>
        </w:rPr>
      </w:pPr>
      <w:r w:rsidRPr="007F4884">
        <w:rPr>
          <w:rFonts w:cs="CAGLHH+TimesNewRoman"/>
          <w:color w:val="000000"/>
          <w:lang w:val="en-GB"/>
        </w:rPr>
        <w:t xml:space="preserve">The Panel also notes that Section 1.2 of </w:t>
      </w:r>
      <w:r w:rsidRPr="007F4884">
        <w:rPr>
          <w:bCs/>
          <w:lang w:val="en-GB"/>
        </w:rPr>
        <w:t xml:space="preserve">UNMIK Regulation No. 2006/12 of 23 March 2006 on the Establishment of the Human Rights Advisory Panel </w:t>
      </w:r>
      <w:r w:rsidRPr="007F4884">
        <w:rPr>
          <w:rFonts w:cs="CAGLHH+TimesNewRoman"/>
          <w:color w:val="000000"/>
          <w:lang w:val="en-GB"/>
        </w:rPr>
        <w:t xml:space="preserve">provides that the Panel “shall examine complaints from any person or group of individuals claiming to be the victim of a violation by UNMIK of (their) human rights”. It </w:t>
      </w:r>
      <w:r w:rsidRPr="007F4884">
        <w:rPr>
          <w:bCs/>
          <w:lang w:val="en-GB"/>
        </w:rPr>
        <w:t>follows</w:t>
      </w:r>
      <w:r w:rsidRPr="007F4884">
        <w:rPr>
          <w:rFonts w:cs="CAGLHH+TimesNewRoman"/>
          <w:color w:val="000000"/>
          <w:lang w:val="en-GB"/>
        </w:rPr>
        <w:t xml:space="preserve"> that only acts or omissions attributable to UNMIK fall within the jurisdiction </w:t>
      </w:r>
      <w:r w:rsidRPr="007F4884">
        <w:rPr>
          <w:rFonts w:cs="CAGLHH+TimesNewRoman"/>
          <w:i/>
          <w:color w:val="000000"/>
          <w:lang w:val="en-GB"/>
        </w:rPr>
        <w:t>ratione personae</w:t>
      </w:r>
      <w:r w:rsidRPr="007F4884">
        <w:rPr>
          <w:rFonts w:cs="CAGLHH+TimesNewRoman"/>
          <w:color w:val="000000"/>
          <w:lang w:val="en-GB"/>
        </w:rPr>
        <w:t xml:space="preserve"> of the Panel. In this respect, it should be noted, as stated above, that as of </w:t>
      </w:r>
      <w:r w:rsidRPr="007F4884">
        <w:rPr>
          <w:lang w:val="en-GB"/>
        </w:rPr>
        <w:t xml:space="preserve">9 December 2008, UNMIK </w:t>
      </w:r>
      <w:r w:rsidRPr="007F4884">
        <w:rPr>
          <w:bCs/>
          <w:lang w:val="en-GB"/>
        </w:rPr>
        <w:t xml:space="preserve">no longer exercises executive authority over the Kosovo judiciary and law enforcement machinery. Therefore UNMIK bears no responsibility for any violation of human rights allegedly </w:t>
      </w:r>
      <w:r w:rsidRPr="007F4884">
        <w:rPr>
          <w:bCs/>
          <w:lang w:val="en-GB"/>
        </w:rPr>
        <w:lastRenderedPageBreak/>
        <w:t>committed by those bodies. Insofar as the complainant complain</w:t>
      </w:r>
      <w:r w:rsidR="008D2FBA" w:rsidRPr="007F4884">
        <w:rPr>
          <w:bCs/>
          <w:lang w:val="en-GB"/>
        </w:rPr>
        <w:t>s</w:t>
      </w:r>
      <w:r w:rsidRPr="007F4884">
        <w:rPr>
          <w:bCs/>
          <w:lang w:val="en-GB"/>
        </w:rPr>
        <w:t xml:space="preserve"> about acts that occurred after that date, they fall outside the jurisdiction </w:t>
      </w:r>
      <w:r w:rsidRPr="007F4884">
        <w:rPr>
          <w:bCs/>
          <w:i/>
          <w:lang w:val="en-GB"/>
        </w:rPr>
        <w:t>ratione personae</w:t>
      </w:r>
      <w:r w:rsidRPr="007F4884">
        <w:rPr>
          <w:bCs/>
          <w:lang w:val="en-GB"/>
        </w:rPr>
        <w:t xml:space="preserve"> of the Panel.</w:t>
      </w:r>
      <w:bookmarkEnd w:id="46"/>
    </w:p>
    <w:p w:rsidR="00FB1D95" w:rsidRPr="007F4884" w:rsidRDefault="00FB1D95" w:rsidP="00FB1D95">
      <w:pPr>
        <w:pStyle w:val="ListParagraph"/>
        <w:rPr>
          <w:rFonts w:cs="CAGLHH+TimesNewRoman"/>
          <w:color w:val="000000"/>
          <w:lang w:val="en-GB"/>
        </w:rPr>
      </w:pPr>
    </w:p>
    <w:p w:rsidR="00FB1D95" w:rsidRPr="007F4884" w:rsidRDefault="00FB1D95" w:rsidP="00AE45C4">
      <w:pPr>
        <w:pStyle w:val="ListParagraph"/>
        <w:numPr>
          <w:ilvl w:val="0"/>
          <w:numId w:val="6"/>
        </w:numPr>
        <w:autoSpaceDE w:val="0"/>
        <w:jc w:val="both"/>
        <w:rPr>
          <w:bCs/>
          <w:lang w:val="en-GB"/>
        </w:rPr>
      </w:pPr>
      <w:r w:rsidRPr="007F4884">
        <w:rPr>
          <w:rFonts w:cs="CAGLHH+TimesNewRoman"/>
          <w:color w:val="000000"/>
          <w:lang w:val="en-GB"/>
        </w:rPr>
        <w:t xml:space="preserve">Likewise, the Panel emphasises that, as far as its </w:t>
      </w:r>
      <w:r w:rsidRPr="007F4884">
        <w:rPr>
          <w:rFonts w:cs="CAGLHH+TimesNewRoman"/>
          <w:lang w:val="en-GB"/>
        </w:rPr>
        <w:t xml:space="preserve">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materiae</w:t>
      </w:r>
      <w:r w:rsidRPr="007F4884">
        <w:rPr>
          <w:rFonts w:cs="CAGLHH+TimesNewRoman"/>
          <w:lang w:val="en-GB"/>
        </w:rPr>
        <w:t xml:space="preserve"> is</w:t>
      </w:r>
      <w:r w:rsidRPr="007F4884">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w:t>
      </w:r>
      <w:r w:rsidRPr="00FF2410">
        <w:rPr>
          <w:rFonts w:cs="CAGLHH+TimesNewRoman"/>
          <w:color w:val="000000"/>
          <w:lang w:val="en-GB"/>
        </w:rPr>
        <w:t>referred to above (see §</w:t>
      </w:r>
      <w:r w:rsidR="00C851EA" w:rsidRPr="00FF2410">
        <w:rPr>
          <w:rFonts w:cs="CAGLHH+TimesNewRoman"/>
          <w:color w:val="000000"/>
          <w:lang w:val="en-GB"/>
        </w:rPr>
        <w:t xml:space="preserve"> </w:t>
      </w:r>
      <w:r w:rsidR="000F334D">
        <w:fldChar w:fldCharType="begin"/>
      </w:r>
      <w:r w:rsidR="000F334D">
        <w:instrText xml:space="preserve"> REF _Ref378331929 \r \h  \* MERGEFORMAT </w:instrText>
      </w:r>
      <w:r w:rsidR="000F334D">
        <w:fldChar w:fldCharType="separate"/>
      </w:r>
      <w:r w:rsidR="002327E1" w:rsidRPr="002327E1">
        <w:rPr>
          <w:rFonts w:cs="CAGLHH+TimesNewRoman"/>
          <w:color w:val="000000"/>
          <w:lang w:val="en-GB"/>
        </w:rPr>
        <w:t>44</w:t>
      </w:r>
      <w:r w:rsidR="000F334D">
        <w:fldChar w:fldCharType="end"/>
      </w:r>
      <w:r w:rsidRPr="00FF2410">
        <w:rPr>
          <w:rFonts w:cs="CAGLHH+TimesNewRoman"/>
          <w:color w:val="000000"/>
          <w:lang w:val="en-GB"/>
        </w:rPr>
        <w:t>).</w:t>
      </w:r>
      <w:r w:rsidRPr="00FF2410">
        <w:rPr>
          <w:lang w:val="en-GB"/>
        </w:rPr>
        <w:t xml:space="preserve"> In</w:t>
      </w:r>
      <w:r w:rsidRPr="007F4884">
        <w:rPr>
          <w:lang w:val="en-GB"/>
        </w:rPr>
        <w:t xml:space="preserve">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7" w:name="_Ref346123885"/>
      <w:bookmarkEnd w:id="44"/>
    </w:p>
    <w:p w:rsidR="00FB1D95" w:rsidRPr="007F4884" w:rsidRDefault="00FB1D95" w:rsidP="00FB1D95">
      <w:pPr>
        <w:pStyle w:val="ListParagraph"/>
        <w:rPr>
          <w:bCs/>
          <w:lang w:val="en-GB"/>
        </w:rPr>
      </w:pPr>
    </w:p>
    <w:p w:rsidR="00FB1D95" w:rsidRPr="007F4884" w:rsidRDefault="00FB1D95" w:rsidP="00AE45C4">
      <w:pPr>
        <w:pStyle w:val="ListParagraph"/>
        <w:numPr>
          <w:ilvl w:val="0"/>
          <w:numId w:val="6"/>
        </w:numPr>
        <w:autoSpaceDE w:val="0"/>
        <w:jc w:val="both"/>
        <w:rPr>
          <w:bCs/>
          <w:lang w:val="en-GB"/>
        </w:rPr>
      </w:pPr>
      <w:bookmarkStart w:id="48" w:name="_Ref374114057"/>
      <w:r w:rsidRPr="007F4884">
        <w:rPr>
          <w:bCs/>
          <w:lang w:val="en-GB"/>
        </w:rPr>
        <w:t>The Panel further notes that Section 2 of UNMIK Regulation No. 2006/12 provides that t</w:t>
      </w:r>
      <w:r w:rsidRPr="007F4884">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temporis</w:t>
      </w:r>
      <w:r w:rsidRPr="007F4884">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7F4884">
        <w:rPr>
          <w:rFonts w:cs="CAGLHH+TimesNewRoman"/>
          <w:i/>
          <w:color w:val="000000"/>
          <w:lang w:val="en-GB"/>
        </w:rPr>
        <w:t>Varnava and Others v. Turkey</w:t>
      </w:r>
      <w:r w:rsidRPr="007F4884">
        <w:rPr>
          <w:rFonts w:cs="CAGLHH+TimesNewRoman"/>
          <w:color w:val="000000"/>
          <w:lang w:val="en-GB"/>
        </w:rPr>
        <w:t xml:space="preserve">, nos. 16064/90 and others, judgment of 18 September 2009, §§ 147-149; ECtHR, </w:t>
      </w:r>
      <w:r w:rsidRPr="007F4884">
        <w:rPr>
          <w:rFonts w:cs="CAGLHH+TimesNewRoman"/>
          <w:i/>
          <w:color w:val="000000"/>
          <w:lang w:val="en-GB"/>
        </w:rPr>
        <w:t xml:space="preserve">Cyprus v. Turkey </w:t>
      </w:r>
      <w:r w:rsidRPr="007F4884">
        <w:rPr>
          <w:rFonts w:cs="CAGLHH+TimesNewRoman"/>
          <w:color w:val="000000"/>
          <w:lang w:val="en-GB"/>
        </w:rPr>
        <w:t xml:space="preserve">[GC] no. </w:t>
      </w:r>
      <w:r w:rsidRPr="007F4884">
        <w:rPr>
          <w:rStyle w:val="s85f22697"/>
          <w:lang w:val="en-GB"/>
        </w:rPr>
        <w:t>25781/94, judgment of 10 May 2001,</w:t>
      </w:r>
      <w:r w:rsidRPr="007F4884">
        <w:rPr>
          <w:rFonts w:cs="CAGLHH+TimesNewRoman"/>
          <w:lang w:val="en-GB"/>
        </w:rPr>
        <w:t xml:space="preserve"> § 136</w:t>
      </w:r>
      <w:r w:rsidRPr="007F4884">
        <w:rPr>
          <w:rFonts w:cs="CAGLHH+TimesNewRoman"/>
          <w:color w:val="000000"/>
          <w:lang w:val="en-GB"/>
        </w:rPr>
        <w:t>, ECHR 2001-IV).</w:t>
      </w:r>
      <w:bookmarkEnd w:id="47"/>
      <w:bookmarkEnd w:id="48"/>
    </w:p>
    <w:p w:rsidR="00363C6C" w:rsidRPr="007F4884" w:rsidRDefault="00363C6C" w:rsidP="00C0731E">
      <w:pPr>
        <w:jc w:val="both"/>
        <w:rPr>
          <w:lang w:val="en-GB"/>
        </w:rPr>
      </w:pPr>
    </w:p>
    <w:p w:rsidR="007A6FCD" w:rsidRPr="00D8407D" w:rsidRDefault="00023D12" w:rsidP="00FB1D95">
      <w:pPr>
        <w:pStyle w:val="ListParagraph"/>
        <w:numPr>
          <w:ilvl w:val="1"/>
          <w:numId w:val="2"/>
        </w:numPr>
        <w:contextualSpacing/>
        <w:rPr>
          <w:b/>
          <w:bCs/>
          <w:lang w:val="en-GB"/>
        </w:rPr>
      </w:pPr>
      <w:r w:rsidRPr="007F4884">
        <w:rPr>
          <w:b/>
          <w:bCs/>
          <w:lang w:val="en-GB"/>
        </w:rPr>
        <w:t xml:space="preserve">The </w:t>
      </w:r>
      <w:r w:rsidRPr="00D8407D">
        <w:rPr>
          <w:b/>
          <w:bCs/>
          <w:lang w:val="en-GB"/>
        </w:rPr>
        <w:t>Parties’ s</w:t>
      </w:r>
      <w:r w:rsidR="007A6FCD" w:rsidRPr="00D8407D">
        <w:rPr>
          <w:b/>
          <w:bCs/>
          <w:lang w:val="en-GB"/>
        </w:rPr>
        <w:t xml:space="preserve">ubmissions </w:t>
      </w:r>
    </w:p>
    <w:p w:rsidR="007A6FCD" w:rsidRPr="00D8407D" w:rsidRDefault="007A6FCD" w:rsidP="007A6FCD">
      <w:pPr>
        <w:rPr>
          <w:b/>
          <w:lang w:val="en-GB"/>
        </w:rPr>
      </w:pPr>
    </w:p>
    <w:p w:rsidR="007A6FCD" w:rsidRPr="00D8407D" w:rsidRDefault="00343F68" w:rsidP="00AE45C4">
      <w:pPr>
        <w:numPr>
          <w:ilvl w:val="0"/>
          <w:numId w:val="6"/>
        </w:numPr>
        <w:suppressAutoHyphens/>
        <w:autoSpaceDE w:val="0"/>
        <w:jc w:val="both"/>
        <w:rPr>
          <w:lang w:val="en-GB"/>
        </w:rPr>
      </w:pPr>
      <w:r w:rsidRPr="00D8407D">
        <w:rPr>
          <w:lang w:val="en-GB"/>
        </w:rPr>
        <w:t>The complainant</w:t>
      </w:r>
      <w:r w:rsidR="006F3FDC" w:rsidRPr="00D8407D">
        <w:rPr>
          <w:lang w:val="en-GB"/>
        </w:rPr>
        <w:t xml:space="preserve"> in substance allege</w:t>
      </w:r>
      <w:r w:rsidRPr="00D8407D">
        <w:rPr>
          <w:lang w:val="en-GB"/>
        </w:rPr>
        <w:t>s</w:t>
      </w:r>
      <w:r w:rsidR="006F3FDC" w:rsidRPr="00D8407D">
        <w:rPr>
          <w:lang w:val="en-GB"/>
        </w:rPr>
        <w:t xml:space="preserve"> violations concerning the lack of an adequate criminal investigation into </w:t>
      </w:r>
      <w:r w:rsidR="007758CC" w:rsidRPr="00D8407D">
        <w:rPr>
          <w:bCs/>
          <w:lang w:val="en-GB"/>
        </w:rPr>
        <w:t xml:space="preserve">the </w:t>
      </w:r>
      <w:r w:rsidR="00DF3A7A">
        <w:rPr>
          <w:bCs/>
          <w:lang w:val="en-GB"/>
        </w:rPr>
        <w:t xml:space="preserve">abduction and </w:t>
      </w:r>
      <w:r w:rsidR="00C30CE7" w:rsidRPr="00F53F05">
        <w:rPr>
          <w:bCs/>
          <w:lang w:val="en-GB"/>
        </w:rPr>
        <w:t>d</w:t>
      </w:r>
      <w:r w:rsidR="00A3265C" w:rsidRPr="00F53F05">
        <w:rPr>
          <w:bCs/>
          <w:lang w:val="en-GB"/>
        </w:rPr>
        <w:t xml:space="preserve">isappearance </w:t>
      </w:r>
      <w:r w:rsidR="007758CC" w:rsidRPr="00F53F05">
        <w:rPr>
          <w:bCs/>
          <w:lang w:val="en-GB"/>
        </w:rPr>
        <w:t xml:space="preserve">of </w:t>
      </w:r>
      <w:r w:rsidR="009B126D" w:rsidRPr="00F53F05">
        <w:rPr>
          <w:bCs/>
          <w:lang w:val="en-GB"/>
        </w:rPr>
        <w:t>h</w:t>
      </w:r>
      <w:r w:rsidR="00D06040" w:rsidRPr="00F53F05">
        <w:rPr>
          <w:bCs/>
          <w:lang w:val="en-GB"/>
        </w:rPr>
        <w:t>is</w:t>
      </w:r>
      <w:r w:rsidR="009B126D" w:rsidRPr="00F53F05">
        <w:rPr>
          <w:bCs/>
          <w:lang w:val="en-GB"/>
        </w:rPr>
        <w:t xml:space="preserve"> </w:t>
      </w:r>
      <w:r w:rsidR="00D06040" w:rsidRPr="00F53F05">
        <w:rPr>
          <w:bCs/>
          <w:lang w:val="en-GB"/>
        </w:rPr>
        <w:t>father</w:t>
      </w:r>
      <w:r w:rsidR="001F240E" w:rsidRPr="00D8407D">
        <w:rPr>
          <w:lang w:val="en-GB"/>
        </w:rPr>
        <w:t>. The complainant</w:t>
      </w:r>
      <w:r w:rsidR="006F3FDC" w:rsidRPr="00D8407D">
        <w:rPr>
          <w:lang w:val="en-GB"/>
        </w:rPr>
        <w:t xml:space="preserve"> </w:t>
      </w:r>
      <w:r w:rsidR="004A02CF">
        <w:rPr>
          <w:lang w:val="en-GB"/>
        </w:rPr>
        <w:t xml:space="preserve">in substance also alleges </w:t>
      </w:r>
      <w:r w:rsidR="001F240E" w:rsidRPr="00D8407D">
        <w:rPr>
          <w:lang w:val="en-GB"/>
        </w:rPr>
        <w:t>that he was</w:t>
      </w:r>
      <w:r w:rsidR="006F3FDC" w:rsidRPr="00D8407D">
        <w:rPr>
          <w:lang w:val="en-GB"/>
        </w:rPr>
        <w:t xml:space="preserve"> not informed as to whether an investigation was conducted </w:t>
      </w:r>
      <w:r w:rsidR="007758CC" w:rsidRPr="00D8407D">
        <w:rPr>
          <w:lang w:val="en-GB"/>
        </w:rPr>
        <w:t xml:space="preserve">at all, </w:t>
      </w:r>
      <w:r w:rsidR="006F3FDC" w:rsidRPr="00D8407D">
        <w:rPr>
          <w:lang w:val="en-GB"/>
        </w:rPr>
        <w:t>and what the outcome was.</w:t>
      </w:r>
    </w:p>
    <w:p w:rsidR="00A8171F" w:rsidRPr="00D8407D" w:rsidRDefault="00A8171F" w:rsidP="00C97F41">
      <w:pPr>
        <w:suppressAutoHyphens/>
        <w:autoSpaceDE w:val="0"/>
        <w:jc w:val="both"/>
        <w:rPr>
          <w:lang w:val="en-GB"/>
        </w:rPr>
      </w:pPr>
    </w:p>
    <w:p w:rsidR="00692807" w:rsidRPr="00D8407D" w:rsidRDefault="009D747B" w:rsidP="00AE45C4">
      <w:pPr>
        <w:numPr>
          <w:ilvl w:val="0"/>
          <w:numId w:val="6"/>
        </w:numPr>
        <w:suppressAutoHyphens/>
        <w:autoSpaceDE w:val="0"/>
        <w:jc w:val="both"/>
        <w:rPr>
          <w:lang w:val="en-GB"/>
        </w:rPr>
      </w:pPr>
      <w:r w:rsidRPr="00D8407D">
        <w:rPr>
          <w:lang w:val="en-GB"/>
        </w:rPr>
        <w:t>In his comments on</w:t>
      </w:r>
      <w:r w:rsidR="00901BB9" w:rsidRPr="00D8407D">
        <w:rPr>
          <w:lang w:val="en-GB"/>
        </w:rPr>
        <w:t xml:space="preserve"> the merits of the complaint </w:t>
      </w:r>
      <w:r w:rsidR="00692807" w:rsidRPr="00D8407D">
        <w:rPr>
          <w:lang w:val="en-GB"/>
        </w:rPr>
        <w:t xml:space="preserve">under Article 2, the SRSG accepts that </w:t>
      </w:r>
      <w:r w:rsidR="0037359C" w:rsidRPr="007321CA">
        <w:rPr>
          <w:lang w:val="en-GB"/>
        </w:rPr>
        <w:t xml:space="preserve">Mr </w:t>
      </w:r>
      <w:r w:rsidR="0037359C">
        <w:t>Milovan</w:t>
      </w:r>
      <w:r w:rsidR="0037359C" w:rsidRPr="007321CA">
        <w:t xml:space="preserve"> </w:t>
      </w:r>
      <w:r w:rsidR="0037359C">
        <w:rPr>
          <w:bCs/>
        </w:rPr>
        <w:t>Šab</w:t>
      </w:r>
      <w:r w:rsidR="0037359C" w:rsidRPr="007321CA">
        <w:rPr>
          <w:bCs/>
        </w:rPr>
        <w:t>ić</w:t>
      </w:r>
      <w:r w:rsidR="0037359C" w:rsidRPr="00D8407D">
        <w:rPr>
          <w:lang w:val="en-GB"/>
        </w:rPr>
        <w:t xml:space="preserve"> </w:t>
      </w:r>
      <w:r w:rsidR="00692807" w:rsidRPr="00D8407D">
        <w:rPr>
          <w:lang w:val="en-GB"/>
        </w:rPr>
        <w:t>disappear</w:t>
      </w:r>
      <w:r w:rsidR="00027506" w:rsidRPr="00D8407D">
        <w:rPr>
          <w:lang w:val="en-GB"/>
        </w:rPr>
        <w:t>ed</w:t>
      </w:r>
      <w:r w:rsidR="00901BB9" w:rsidRPr="00D8407D">
        <w:rPr>
          <w:lang w:val="en-GB"/>
        </w:rPr>
        <w:t xml:space="preserve"> </w:t>
      </w:r>
      <w:r w:rsidR="00692807" w:rsidRPr="00D8407D">
        <w:rPr>
          <w:lang w:val="en-GB"/>
        </w:rPr>
        <w:t xml:space="preserve">in life threatening circumstances. He notes that </w:t>
      </w:r>
      <w:r w:rsidR="00885196">
        <w:rPr>
          <w:lang w:val="en-GB"/>
        </w:rPr>
        <w:t>in June</w:t>
      </w:r>
      <w:r w:rsidR="001E1130" w:rsidRPr="00D8407D">
        <w:rPr>
          <w:lang w:val="en-GB"/>
        </w:rPr>
        <w:t xml:space="preserve"> 1999, when he had disappeared</w:t>
      </w:r>
      <w:r w:rsidR="0037359C">
        <w:rPr>
          <w:lang w:val="en-GB"/>
        </w:rPr>
        <w:t>, “</w:t>
      </w:r>
      <w:r w:rsidR="00C107A8" w:rsidRPr="00D8407D">
        <w:rPr>
          <w:lang w:val="en-GB"/>
        </w:rPr>
        <w:t>the security situation in post-conflict Kosovo remained tense. KFOR was still in process of reaching sufficient strength to maintain public safety and law and order and there were a number of serious criminal incidents targeting Kosovo-Serbs, including abductions and killings.”</w:t>
      </w:r>
    </w:p>
    <w:p w:rsidR="00692807" w:rsidRPr="00D8407D" w:rsidRDefault="00692807" w:rsidP="00692807">
      <w:pPr>
        <w:suppressAutoHyphens/>
        <w:autoSpaceDE w:val="0"/>
        <w:ind w:left="360"/>
        <w:jc w:val="both"/>
        <w:rPr>
          <w:lang w:val="en-GB"/>
        </w:rPr>
      </w:pPr>
    </w:p>
    <w:p w:rsidR="00901BB9" w:rsidRPr="00D8407D" w:rsidRDefault="00901BB9" w:rsidP="00AE45C4">
      <w:pPr>
        <w:numPr>
          <w:ilvl w:val="0"/>
          <w:numId w:val="6"/>
        </w:numPr>
        <w:suppressAutoHyphens/>
        <w:autoSpaceDE w:val="0"/>
        <w:jc w:val="both"/>
        <w:rPr>
          <w:lang w:val="en-GB"/>
        </w:rPr>
      </w:pPr>
      <w:r w:rsidRPr="00D8407D">
        <w:rPr>
          <w:lang w:val="en-GB"/>
        </w:rPr>
        <w:t>The SRSG accepts UNMIK</w:t>
      </w:r>
      <w:r w:rsidR="00B76C09" w:rsidRPr="00D8407D">
        <w:rPr>
          <w:lang w:val="en-GB"/>
        </w:rPr>
        <w:t>’s</w:t>
      </w:r>
      <w:r w:rsidRPr="00D8407D">
        <w:rPr>
          <w:lang w:val="en-GB"/>
        </w:rPr>
        <w:t xml:space="preserve"> responsibility</w:t>
      </w:r>
      <w:r w:rsidR="00B76C09" w:rsidRPr="00D8407D">
        <w:rPr>
          <w:lang w:val="en-GB"/>
        </w:rPr>
        <w:t xml:space="preserve"> to</w:t>
      </w:r>
      <w:r w:rsidRPr="00D8407D">
        <w:rPr>
          <w:lang w:val="en-GB"/>
        </w:rPr>
        <w:t xml:space="preserve"> conduct an investigation</w:t>
      </w:r>
      <w:r w:rsidR="00B76C09" w:rsidRPr="00D8407D">
        <w:rPr>
          <w:lang w:val="en-GB"/>
        </w:rPr>
        <w:t xml:space="preserve"> in the case</w:t>
      </w:r>
      <w:r w:rsidR="00027506" w:rsidRPr="00D8407D">
        <w:rPr>
          <w:lang w:val="en-GB"/>
        </w:rPr>
        <w:t xml:space="preserve"> of </w:t>
      </w:r>
      <w:r w:rsidR="0037359C" w:rsidRPr="007321CA">
        <w:rPr>
          <w:lang w:val="en-GB"/>
        </w:rPr>
        <w:t xml:space="preserve">Mr </w:t>
      </w:r>
      <w:r w:rsidR="0037359C">
        <w:t>Milovan</w:t>
      </w:r>
      <w:r w:rsidR="0037359C" w:rsidRPr="007321CA">
        <w:t xml:space="preserve"> </w:t>
      </w:r>
      <w:r w:rsidR="0037359C">
        <w:rPr>
          <w:bCs/>
        </w:rPr>
        <w:t>Šab</w:t>
      </w:r>
      <w:r w:rsidR="0037359C" w:rsidRPr="007321CA">
        <w:rPr>
          <w:bCs/>
        </w:rPr>
        <w:t>ić</w:t>
      </w:r>
      <w:r w:rsidR="00027506" w:rsidRPr="00D8407D">
        <w:t xml:space="preserve"> </w:t>
      </w:r>
      <w:r w:rsidR="00B76C09" w:rsidRPr="00D8407D">
        <w:rPr>
          <w:lang w:val="en-GB"/>
        </w:rPr>
        <w:t>under Article 2 of the ECHR, procedural part</w:t>
      </w:r>
      <w:r w:rsidRPr="00D8407D">
        <w:rPr>
          <w:lang w:val="en-GB"/>
        </w:rPr>
        <w:t>.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BD1606" w:rsidRPr="00D8407D">
        <w:rPr>
          <w:lang w:val="en-GB"/>
        </w:rPr>
        <w:t xml:space="preserve"> 12 December 1999, as amended.”</w:t>
      </w:r>
    </w:p>
    <w:p w:rsidR="001E1130" w:rsidRPr="00D8407D" w:rsidRDefault="001E1130" w:rsidP="001E1130">
      <w:pPr>
        <w:pStyle w:val="ListParagraph"/>
        <w:rPr>
          <w:lang w:val="en-GB"/>
        </w:rPr>
      </w:pPr>
    </w:p>
    <w:p w:rsidR="001E1130" w:rsidRPr="00D8407D" w:rsidRDefault="001E1130" w:rsidP="00AE45C4">
      <w:pPr>
        <w:numPr>
          <w:ilvl w:val="0"/>
          <w:numId w:val="6"/>
        </w:numPr>
        <w:suppressAutoHyphens/>
        <w:autoSpaceDE w:val="0"/>
        <w:jc w:val="both"/>
        <w:rPr>
          <w:lang w:eastAsia="nl-NL"/>
        </w:rPr>
      </w:pPr>
      <w:r w:rsidRPr="00D8407D">
        <w:t>The SRSG considers that such an obligation is two-fold, including</w:t>
      </w:r>
      <w:r w:rsidR="00342342" w:rsidRPr="00D8407D">
        <w:t>: “(i)</w:t>
      </w:r>
      <w:r w:rsidRPr="00D8407D">
        <w:t xml:space="preserve"> an obligation to determine through investigation the fate and/or whereabouts of the missing person</w:t>
      </w:r>
      <w:r w:rsidR="00342342" w:rsidRPr="00D8407D">
        <w:t>; and (ii)</w:t>
      </w:r>
      <w:r w:rsidRPr="00D8407D">
        <w:t xml:space="preserve"> an obligation to conduct an investigation capable of determining whether the death was </w:t>
      </w:r>
      <w:r w:rsidRPr="00D8407D">
        <w:lastRenderedPageBreak/>
        <w:t>caused unlawfully and leading to the identification and punishment of those responsible for the disappearance and/or death of the missing person.</w:t>
      </w:r>
      <w:r w:rsidR="00342342" w:rsidRPr="00D8407D">
        <w:t>”</w:t>
      </w:r>
    </w:p>
    <w:p w:rsidR="00C15EEE" w:rsidRPr="00D8407D" w:rsidRDefault="00C15EEE" w:rsidP="009F1462">
      <w:pPr>
        <w:rPr>
          <w:color w:val="C0504D" w:themeColor="accent2"/>
          <w:lang w:val="en-GB"/>
        </w:rPr>
      </w:pPr>
    </w:p>
    <w:p w:rsidR="00BF3FB5" w:rsidRPr="00D8407D" w:rsidRDefault="00BF3FB5" w:rsidP="00AE45C4">
      <w:pPr>
        <w:pStyle w:val="ListParagraph"/>
        <w:numPr>
          <w:ilvl w:val="0"/>
          <w:numId w:val="6"/>
        </w:numPr>
        <w:autoSpaceDE w:val="0"/>
        <w:contextualSpacing/>
        <w:jc w:val="both"/>
        <w:rPr>
          <w:color w:val="000000" w:themeColor="text1"/>
        </w:rPr>
      </w:pPr>
      <w:r w:rsidRPr="00D8407D">
        <w:rPr>
          <w:color w:val="000000" w:themeColor="text1"/>
        </w:rPr>
        <w:t>The SRSG furthe</w:t>
      </w:r>
      <w:r w:rsidR="0067031B">
        <w:rPr>
          <w:color w:val="000000" w:themeColor="text1"/>
        </w:rPr>
        <w:t>r observes that when considering</w:t>
      </w:r>
      <w:r w:rsidRPr="00D8407D">
        <w:rPr>
          <w:color w:val="000000" w:themeColor="text1"/>
        </w:rPr>
        <w:t xml:space="preserve"> applications</w:t>
      </w:r>
      <w:r w:rsidR="0067031B">
        <w:rPr>
          <w:color w:val="000000" w:themeColor="text1"/>
        </w:rPr>
        <w:t xml:space="preserve"> of this nature</w:t>
      </w:r>
      <w:r w:rsidRPr="00D8407D">
        <w:rPr>
          <w:color w:val="000000" w:themeColor="text1"/>
        </w:rPr>
        <w:t xml:space="preserve"> under Article 2, consideration must be given to not imposing an impossible or disproportionate burden on UNMIK. In this regard, the SRSG recalls the judgment of 15 February 2011 rendered by the European Court of Human Rights in the case </w:t>
      </w:r>
      <w:r w:rsidRPr="00D8407D">
        <w:rPr>
          <w:i/>
          <w:color w:val="000000" w:themeColor="text1"/>
        </w:rPr>
        <w:t>Palić v. Bosnia and Herzegovina</w:t>
      </w:r>
      <w:r w:rsidRPr="00D8407D">
        <w:rPr>
          <w:color w:val="000000" w:themeColor="text1"/>
        </w:rPr>
        <w:t>, stating at paragraph 70:</w:t>
      </w:r>
    </w:p>
    <w:p w:rsidR="00BF3FB5" w:rsidRPr="00D8407D" w:rsidRDefault="00BF3FB5" w:rsidP="00BF3FB5">
      <w:pPr>
        <w:pStyle w:val="ListParagraph"/>
      </w:pPr>
    </w:p>
    <w:p w:rsidR="00BF3FB5" w:rsidRPr="00D8407D" w:rsidRDefault="00BF3FB5" w:rsidP="00BF3FB5">
      <w:pPr>
        <w:suppressAutoHyphens/>
        <w:ind w:left="630"/>
        <w:jc w:val="both"/>
      </w:pPr>
      <w:r w:rsidRPr="00D8407D">
        <w:t>“The Court takes into account the complex situation in Bosnia and Herzegovina</w:t>
      </w:r>
      <w:r w:rsidRPr="007F4884">
        <w:t xml:space="preserve">, notably in the first ten years following the war. In such a post-conflict situation, what amounts to an impossible and/or disproportionate burden must be measured by the very particular facts and context. In this connection, the Court notes that more than 100,000 people were killed, </w:t>
      </w:r>
      <w:r w:rsidRPr="00D8407D">
        <w:t>almost 30,000 people went missing and more than two million people were displaced during the war in Bosnia and Herzegovina. Inevitably choices had to be made in terms of post-war priorities and resources.”</w:t>
      </w:r>
    </w:p>
    <w:p w:rsidR="00BF3FB5" w:rsidRPr="00D8407D" w:rsidRDefault="00BF3FB5" w:rsidP="00BF3FB5">
      <w:pPr>
        <w:suppressAutoHyphens/>
        <w:jc w:val="both"/>
      </w:pPr>
    </w:p>
    <w:p w:rsidR="005D3AA1" w:rsidRPr="007F4884" w:rsidRDefault="005D3AA1" w:rsidP="00AE45C4">
      <w:pPr>
        <w:pStyle w:val="ListParagraph"/>
        <w:numPr>
          <w:ilvl w:val="0"/>
          <w:numId w:val="6"/>
        </w:numPr>
        <w:suppressAutoHyphens w:val="0"/>
        <w:contextualSpacing/>
        <w:jc w:val="both"/>
        <w:rPr>
          <w:lang w:eastAsia="nl-NL"/>
        </w:rPr>
      </w:pPr>
      <w:r w:rsidRPr="00D8407D">
        <w:t>In the view of the SRSG</w:t>
      </w:r>
      <w:r w:rsidR="000F55DA" w:rsidRPr="00D8407D">
        <w:t>, “</w:t>
      </w:r>
      <w:r w:rsidRPr="00D8407D">
        <w:t xml:space="preserve">UNMIK was faced with a </w:t>
      </w:r>
      <w:r w:rsidR="00342342" w:rsidRPr="00D8407D">
        <w:t xml:space="preserve">very </w:t>
      </w:r>
      <w:r w:rsidRPr="00D8407D">
        <w:t>similar situation</w:t>
      </w:r>
      <w:r w:rsidR="000F55DA" w:rsidRPr="00D8407D">
        <w:t xml:space="preserve"> in Kosovo from 1999 to 2008, </w:t>
      </w:r>
      <w:r w:rsidRPr="00D8407D">
        <w:t>as th</w:t>
      </w:r>
      <w:r w:rsidR="000F55DA" w:rsidRPr="00D8407D">
        <w:t>at</w:t>
      </w:r>
      <w:r w:rsidRPr="00D8407D">
        <w:t xml:space="preserve"> in Bosnia</w:t>
      </w:r>
      <w:r w:rsidR="00342342" w:rsidRPr="00D8407D">
        <w:t xml:space="preserve"> and Herzegovina</w:t>
      </w:r>
      <w:r w:rsidR="000F55DA" w:rsidRPr="00D8407D">
        <w:t xml:space="preserve"> from 1995</w:t>
      </w:r>
      <w:r w:rsidR="0067031B">
        <w:t xml:space="preserve"> to 2005..</w:t>
      </w:r>
      <w:r w:rsidRPr="00D8407D">
        <w:t>.</w:t>
      </w:r>
      <w:r w:rsidR="000F55DA" w:rsidRPr="00D8407D">
        <w:t>”</w:t>
      </w:r>
      <w:r w:rsidRPr="00D8407D">
        <w:t xml:space="preserve"> Many of those persons who were unaccounted for were abducted, killed and buried in unmarked graves inside or outside Kosovo, which made </w:t>
      </w:r>
      <w:r w:rsidR="00342342" w:rsidRPr="00D8407D">
        <w:t>locating and</w:t>
      </w:r>
      <w:r w:rsidR="00342342" w:rsidRPr="007F4884">
        <w:t xml:space="preserve"> recovering their mortal remains </w:t>
      </w:r>
      <w:r w:rsidRPr="007F4884">
        <w:t>very difficult.</w:t>
      </w:r>
    </w:p>
    <w:p w:rsidR="00BF3FB5" w:rsidRPr="007F4884" w:rsidRDefault="00BF3FB5" w:rsidP="00BF3FB5">
      <w:pPr>
        <w:pStyle w:val="Default"/>
        <w:tabs>
          <w:tab w:val="left" w:pos="360"/>
          <w:tab w:val="left" w:pos="720"/>
        </w:tabs>
        <w:ind w:left="360"/>
        <w:jc w:val="both"/>
        <w:rPr>
          <w:i/>
          <w:color w:val="auto"/>
        </w:rPr>
      </w:pPr>
    </w:p>
    <w:p w:rsidR="00667526" w:rsidRPr="007F4884" w:rsidRDefault="00BF3FB5" w:rsidP="00AE45C4">
      <w:pPr>
        <w:pStyle w:val="ListParagraph"/>
        <w:numPr>
          <w:ilvl w:val="0"/>
          <w:numId w:val="6"/>
        </w:numPr>
        <w:suppressAutoHyphens w:val="0"/>
        <w:contextualSpacing/>
        <w:jc w:val="both"/>
      </w:pPr>
      <w:r w:rsidRPr="007F4884">
        <w:t>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7F4884">
        <w:rPr>
          <w:i/>
        </w:rPr>
        <w:t>ex-officio</w:t>
      </w:r>
      <w:r w:rsidRPr="007F4884">
        <w:t>, without any</w:t>
      </w:r>
      <w:r w:rsidR="0067031B">
        <w:t xml:space="preserve"> broader prosecutorial strategy</w:t>
      </w:r>
      <w:r w:rsidRPr="007F4884">
        <w:t>. As a consequence, a large amount of unstruct</w:t>
      </w:r>
      <w:r w:rsidR="0067031B">
        <w:t>ured information was collected.”</w:t>
      </w:r>
    </w:p>
    <w:p w:rsidR="00667526" w:rsidRPr="007F4884" w:rsidRDefault="00667526" w:rsidP="00667526">
      <w:pPr>
        <w:pStyle w:val="ListParagraph"/>
        <w:suppressAutoHyphens w:val="0"/>
        <w:ind w:left="360"/>
        <w:contextualSpacing/>
        <w:jc w:val="both"/>
      </w:pPr>
    </w:p>
    <w:p w:rsidR="00477745" w:rsidRPr="007F4884" w:rsidRDefault="00667526" w:rsidP="00AE45C4">
      <w:pPr>
        <w:pStyle w:val="ListParagraph"/>
        <w:numPr>
          <w:ilvl w:val="0"/>
          <w:numId w:val="6"/>
        </w:numPr>
        <w:suppressAutoHyphens w:val="0"/>
        <w:contextualSpacing/>
        <w:jc w:val="both"/>
      </w:pPr>
      <w:r w:rsidRPr="007F4884">
        <w:t xml:space="preserve">The </w:t>
      </w:r>
      <w:r w:rsidRPr="00D8407D">
        <w:t>SRSG</w:t>
      </w:r>
      <w:r w:rsidR="00F53E95" w:rsidRPr="00D8407D">
        <w:t xml:space="preserve"> </w:t>
      </w:r>
      <w:r w:rsidRPr="00D8407D">
        <w:t xml:space="preserve">states that locating and identifying the missing in the context described above is a very difficult and time-consuming task. He further states that the number of missing persons recovered and identified by OMPF is </w:t>
      </w:r>
      <w:r w:rsidR="00342342" w:rsidRPr="00D8407D">
        <w:t xml:space="preserve">a </w:t>
      </w:r>
      <w:r w:rsidRPr="00D8407D">
        <w:t>“testament to the vigo</w:t>
      </w:r>
      <w:r w:rsidR="009D747B" w:rsidRPr="00D8407D">
        <w:t>u</w:t>
      </w:r>
      <w:r w:rsidRPr="00D8407D">
        <w:t>r of its work between 2002-2008” and that “</w:t>
      </w:r>
      <w:r w:rsidR="00C851EA" w:rsidRPr="00D8407D">
        <w:t>[</w:t>
      </w:r>
      <w:r w:rsidRPr="00D8407D">
        <w:t>m</w:t>
      </w:r>
      <w:r w:rsidR="00C851EA" w:rsidRPr="00D8407D">
        <w:t>]</w:t>
      </w:r>
      <w:r w:rsidRPr="00D8407D">
        <w:t>ore bodies</w:t>
      </w:r>
      <w:r w:rsidR="00F53E95" w:rsidRPr="00D8407D">
        <w:t xml:space="preserve"> have been</w:t>
      </w:r>
      <w:r w:rsidRPr="00D8407D">
        <w:t xml:space="preserve"> located in burial sites and more identification</w:t>
      </w:r>
      <w:r w:rsidR="009D747B" w:rsidRPr="00D8407D">
        <w:t>s</w:t>
      </w:r>
      <w:r w:rsidRPr="00D8407D">
        <w:t xml:space="preserve"> and returns to family members are taking place, often based on information contained in OMPF files”. The SRSG continues that </w:t>
      </w:r>
      <w:r w:rsidR="000D0198" w:rsidRPr="00D8407D">
        <w:t xml:space="preserve">therefore </w:t>
      </w:r>
      <w:r w:rsidR="00BF3FB5" w:rsidRPr="00D8407D">
        <w:t>“</w:t>
      </w:r>
      <w:r w:rsidRPr="00D8407D">
        <w:t xml:space="preserve">it is apparent that </w:t>
      </w:r>
      <w:r w:rsidR="00BF3FB5" w:rsidRPr="00D8407D">
        <w:t xml:space="preserve">the process </w:t>
      </w:r>
      <w:r w:rsidR="009D747B" w:rsidRPr="00D8407D">
        <w:t>for establishing a system</w:t>
      </w:r>
      <w:r w:rsidR="009D747B" w:rsidRPr="007F4884">
        <w:t xml:space="preserve"> capable of </w:t>
      </w:r>
      <w:r w:rsidR="00BF3FB5" w:rsidRPr="007F4884">
        <w:t xml:space="preserve">dealing effectively with disappearances and other serious violations of international humanitarian law has been </w:t>
      </w:r>
      <w:r w:rsidR="009D747B" w:rsidRPr="007F4884">
        <w:t xml:space="preserve">an </w:t>
      </w:r>
      <w:r w:rsidR="00BF3FB5" w:rsidRPr="007F4884">
        <w:t>understandably incremental</w:t>
      </w:r>
      <w:r w:rsidR="009D747B" w:rsidRPr="007F4884">
        <w:t xml:space="preserve"> one” in Kosovo</w:t>
      </w:r>
      <w:r w:rsidR="00342342">
        <w:t>,</w:t>
      </w:r>
      <w:r w:rsidR="009D747B" w:rsidRPr="007F4884">
        <w:t xml:space="preserve"> as</w:t>
      </w:r>
      <w:r w:rsidR="00BF3FB5" w:rsidRPr="007F4884">
        <w:t xml:space="preserve"> reflected in the </w:t>
      </w:r>
      <w:r w:rsidR="00BF3FB5" w:rsidRPr="007F4884">
        <w:rPr>
          <w:i/>
        </w:rPr>
        <w:t>Palić</w:t>
      </w:r>
      <w:r w:rsidR="002E1AC9" w:rsidRPr="007F4884">
        <w:rPr>
          <w:i/>
        </w:rPr>
        <w:t xml:space="preserve"> </w:t>
      </w:r>
      <w:r w:rsidR="00BF3FB5" w:rsidRPr="007F4884">
        <w:t xml:space="preserve">case referred to above. </w:t>
      </w:r>
      <w:r w:rsidRPr="007F4884">
        <w:t>The SRSG further notes</w:t>
      </w:r>
      <w:r w:rsidR="00477745" w:rsidRPr="007F4884">
        <w:t xml:space="preserve"> that this process was </w:t>
      </w:r>
      <w:r w:rsidR="00477745" w:rsidRPr="007F4884">
        <w:lastRenderedPageBreak/>
        <w:t xml:space="preserve">reliant on a number of actors rather than just UNMIK, for example the </w:t>
      </w:r>
      <w:r w:rsidR="00342342">
        <w:t>ICMP</w:t>
      </w:r>
      <w:r w:rsidR="00477745" w:rsidRPr="007F4884">
        <w:t xml:space="preserve">, </w:t>
      </w:r>
      <w:r w:rsidR="00342342">
        <w:t>ICRC</w:t>
      </w:r>
      <w:r w:rsidR="00477745" w:rsidRPr="007F4884">
        <w:t xml:space="preserve"> and local missing persons organisations</w:t>
      </w:r>
      <w:r w:rsidR="009D747B" w:rsidRPr="007F4884">
        <w:t>.</w:t>
      </w:r>
      <w:r w:rsidR="00477745" w:rsidRPr="007F4884">
        <w:t xml:space="preserve"> </w:t>
      </w:r>
    </w:p>
    <w:p w:rsidR="00BF3FB5" w:rsidRPr="007F4884" w:rsidRDefault="00BF3FB5" w:rsidP="00BF3FB5">
      <w:pPr>
        <w:pStyle w:val="ListParagraph"/>
        <w:ind w:left="360"/>
        <w:jc w:val="both"/>
      </w:pPr>
    </w:p>
    <w:p w:rsidR="00BF3FB5" w:rsidRPr="007F4884" w:rsidRDefault="00BF3FB5" w:rsidP="00AE45C4">
      <w:pPr>
        <w:pStyle w:val="Default"/>
        <w:numPr>
          <w:ilvl w:val="0"/>
          <w:numId w:val="6"/>
        </w:numPr>
        <w:tabs>
          <w:tab w:val="left" w:pos="720"/>
        </w:tabs>
        <w:jc w:val="both"/>
        <w:rPr>
          <w:color w:val="auto"/>
        </w:rPr>
      </w:pPr>
      <w:bookmarkStart w:id="49" w:name="_Ref378867115"/>
      <w:r w:rsidRPr="007F4884">
        <w:rPr>
          <w:color w:val="auto"/>
        </w:rPr>
        <w:t xml:space="preserve">The SRSG further argues that fundamental to conducting effective investigations </w:t>
      </w:r>
      <w:r w:rsidR="000D0198" w:rsidRPr="007F4884">
        <w:rPr>
          <w:color w:val="auto"/>
        </w:rPr>
        <w:t>“</w:t>
      </w:r>
      <w:r w:rsidRPr="007F4884">
        <w:rPr>
          <w:color w:val="auto"/>
        </w:rPr>
        <w:t>is a professional, well trained and well</w:t>
      </w:r>
      <w:r w:rsidR="000D0198" w:rsidRPr="007F4884">
        <w:rPr>
          <w:color w:val="auto"/>
        </w:rPr>
        <w:t xml:space="preserve"> </w:t>
      </w:r>
      <w:r w:rsidRPr="007F4884">
        <w:rPr>
          <w:color w:val="auto"/>
        </w:rPr>
        <w:t>resourced police force</w:t>
      </w:r>
      <w:r w:rsidR="000D0198" w:rsidRPr="007F4884">
        <w:rPr>
          <w:color w:val="auto"/>
        </w:rPr>
        <w:t>”</w:t>
      </w:r>
      <w:r w:rsidRPr="007F4884">
        <w:rPr>
          <w:color w:val="auto"/>
        </w:rPr>
        <w:t xml:space="preserve"> and that </w:t>
      </w:r>
      <w:r w:rsidR="000D0198" w:rsidRPr="007F4884">
        <w:rPr>
          <w:color w:val="auto"/>
        </w:rPr>
        <w:t>“[</w:t>
      </w:r>
      <w:r w:rsidRPr="007F4884">
        <w:rPr>
          <w:color w:val="auto"/>
        </w:rPr>
        <w:t>s</w:t>
      </w:r>
      <w:r w:rsidR="000D0198" w:rsidRPr="007F4884">
        <w:rPr>
          <w:color w:val="auto"/>
        </w:rPr>
        <w:t>]</w:t>
      </w:r>
      <w:r w:rsidRPr="007F4884">
        <w:rPr>
          <w:color w:val="auto"/>
        </w:rPr>
        <w:t xml:space="preserve">uch a force did not exist in Kosovo in </w:t>
      </w:r>
      <w:r w:rsidR="000D0198" w:rsidRPr="007F4884">
        <w:rPr>
          <w:color w:val="auto"/>
        </w:rPr>
        <w:t>1999 and had to be established from scratch and progressively developed.”</w:t>
      </w:r>
      <w:r w:rsidRPr="007F4884">
        <w:rPr>
          <w:color w:val="auto"/>
        </w:rPr>
        <w:t xml:space="preserve"> In the policing vacuum following the end of the conflict, UNMIK had to build a new Kosovo Police Service, a long and challenging task</w:t>
      </w:r>
      <w:r w:rsidR="00E446C4" w:rsidRPr="007F4884">
        <w:rPr>
          <w:color w:val="auto"/>
        </w:rPr>
        <w:t>,</w:t>
      </w:r>
      <w:r w:rsidRPr="007F4884">
        <w:rPr>
          <w:color w:val="auto"/>
        </w:rPr>
        <w:t xml:space="preserve"> which, according to the SRSG, is still in progress. The SRSG also states that UNMIK Police faced numerous challenges in exercising law enforcement functions gradually transferred to it by KFOR in 1999</w:t>
      </w:r>
      <w:r w:rsidR="000D0198" w:rsidRPr="007F4884">
        <w:rPr>
          <w:color w:val="auto"/>
        </w:rPr>
        <w:t xml:space="preserve"> </w:t>
      </w:r>
      <w:r w:rsidRPr="007F4884">
        <w:rPr>
          <w:color w:val="auto"/>
        </w:rPr>
        <w:t>-</w:t>
      </w:r>
      <w:r w:rsidR="000D0198" w:rsidRPr="007F4884">
        <w:rPr>
          <w:color w:val="auto"/>
        </w:rPr>
        <w:t xml:space="preserve"> </w:t>
      </w:r>
      <w:r w:rsidRPr="007F4884">
        <w:rPr>
          <w:color w:val="auto"/>
        </w:rPr>
        <w:t>2000. In this regard, he refers to the UNMIK Police Annual Report of 2000 describing the situation as follows:</w:t>
      </w:r>
      <w:bookmarkEnd w:id="49"/>
    </w:p>
    <w:p w:rsidR="00BF3FB5" w:rsidRPr="007F4884" w:rsidRDefault="00BF3FB5" w:rsidP="00BF3FB5">
      <w:pPr>
        <w:pStyle w:val="ListParagraph"/>
        <w:rPr>
          <w:lang w:eastAsia="en-US"/>
        </w:rPr>
      </w:pPr>
    </w:p>
    <w:p w:rsidR="00BF3FB5" w:rsidRPr="007F4884" w:rsidRDefault="00BF3FB5" w:rsidP="00BF3FB5">
      <w:pPr>
        <w:pStyle w:val="Default"/>
        <w:tabs>
          <w:tab w:val="left" w:pos="360"/>
          <w:tab w:val="left" w:pos="720"/>
        </w:tabs>
        <w:ind w:left="720"/>
        <w:jc w:val="both"/>
        <w:rPr>
          <w:color w:val="auto"/>
        </w:rPr>
      </w:pPr>
      <w:r w:rsidRPr="007F4884">
        <w:rPr>
          <w:color w:val="auto"/>
        </w:rPr>
        <w:t>“UNMIK Police had to deal</w:t>
      </w:r>
      <w:r w:rsidR="00E446C4" w:rsidRPr="007F4884">
        <w:rPr>
          <w:color w:val="auto"/>
        </w:rPr>
        <w:t xml:space="preserve"> with</w:t>
      </w:r>
      <w:r w:rsidRPr="007F4884">
        <w:rPr>
          <w:color w:val="auto"/>
        </w:rPr>
        <w:t xml:space="preserve"> in the aftermath of war</w:t>
      </w:r>
      <w:r w:rsidR="00E446C4" w:rsidRPr="007F4884">
        <w:rPr>
          <w:color w:val="auto"/>
        </w:rPr>
        <w:t>,</w:t>
      </w:r>
      <w:r w:rsidRPr="007F4884">
        <w:rPr>
          <w:color w:val="auto"/>
        </w:rPr>
        <w:t xml:space="preserve"> with dead bodies and</w:t>
      </w:r>
      <w:r w:rsidR="00E446C4" w:rsidRPr="007F4884">
        <w:rPr>
          <w:color w:val="auto"/>
        </w:rPr>
        <w:t xml:space="preserve"> the looted and burned</w:t>
      </w:r>
      <w:r w:rsidRPr="007F4884">
        <w:rPr>
          <w:color w:val="auto"/>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7F4884">
        <w:rPr>
          <w:color w:val="auto"/>
        </w:rPr>
        <w:t xml:space="preserve">Police </w:t>
      </w:r>
      <w:r w:rsidRPr="007F4884">
        <w:rPr>
          <w:color w:val="auto"/>
        </w:rPr>
        <w:t xml:space="preserve">to establish order and to quickly construct a framework to register and investigate crimes. </w:t>
      </w:r>
    </w:p>
    <w:p w:rsidR="00BF3FB5" w:rsidRPr="007F4884" w:rsidRDefault="00BF3FB5" w:rsidP="00BF3FB5">
      <w:pPr>
        <w:pStyle w:val="Default"/>
        <w:tabs>
          <w:tab w:val="left" w:pos="360"/>
          <w:tab w:val="left" w:pos="720"/>
        </w:tabs>
        <w:ind w:left="720"/>
        <w:jc w:val="both"/>
        <w:rPr>
          <w:color w:val="auto"/>
        </w:rPr>
      </w:pPr>
    </w:p>
    <w:p w:rsidR="00BF3FB5" w:rsidRPr="007F4884" w:rsidRDefault="00BF3FB5" w:rsidP="00BF3FB5">
      <w:pPr>
        <w:pStyle w:val="Default"/>
        <w:tabs>
          <w:tab w:val="left" w:pos="360"/>
          <w:tab w:val="left" w:pos="720"/>
        </w:tabs>
        <w:ind w:left="720"/>
        <w:jc w:val="both"/>
        <w:rPr>
          <w:color w:val="auto"/>
        </w:rPr>
      </w:pPr>
      <w:r w:rsidRPr="007F4884">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7F4884">
        <w:rPr>
          <w:color w:val="auto"/>
        </w:rPr>
        <w:t xml:space="preserve"> a</w:t>
      </w:r>
      <w:r w:rsidRPr="007F4884">
        <w:rPr>
          <w:color w:val="auto"/>
        </w:rPr>
        <w:t xml:space="preserve"> very challenging task for police managers to establish common practices for optimum results in a high-risk environment.”</w:t>
      </w:r>
    </w:p>
    <w:p w:rsidR="00BF3FB5" w:rsidRPr="007F4884" w:rsidRDefault="00BF3FB5" w:rsidP="00BF3FB5">
      <w:pPr>
        <w:pStyle w:val="ListParagraph"/>
        <w:rPr>
          <w:lang w:eastAsia="en-US"/>
        </w:rPr>
      </w:pPr>
    </w:p>
    <w:p w:rsidR="00BF3FB5" w:rsidRPr="00957051" w:rsidRDefault="00BF3FB5" w:rsidP="00AE45C4">
      <w:pPr>
        <w:pStyle w:val="Default"/>
        <w:numPr>
          <w:ilvl w:val="0"/>
          <w:numId w:val="6"/>
        </w:numPr>
        <w:tabs>
          <w:tab w:val="left" w:pos="720"/>
        </w:tabs>
        <w:jc w:val="both"/>
        <w:rPr>
          <w:color w:val="auto"/>
        </w:rPr>
      </w:pPr>
      <w:r w:rsidRPr="007F4884">
        <w:rPr>
          <w:color w:val="auto"/>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w:t>
      </w:r>
      <w:r w:rsidRPr="00957051">
        <w:rPr>
          <w:color w:val="auto"/>
        </w:rPr>
        <w:t xml:space="preserve">according to the standards that may be expected from States with more established institutions and </w:t>
      </w:r>
      <w:r w:rsidR="000B5FA8" w:rsidRPr="00957051">
        <w:rPr>
          <w:color w:val="auto"/>
        </w:rPr>
        <w:t xml:space="preserve">which </w:t>
      </w:r>
      <w:r w:rsidRPr="00957051">
        <w:rPr>
          <w:color w:val="auto"/>
        </w:rPr>
        <w:t xml:space="preserve">are not faced with the high number of cases of this nature associated with a post-conflict situation. </w:t>
      </w:r>
    </w:p>
    <w:p w:rsidR="00BF3FB5" w:rsidRPr="00957051" w:rsidRDefault="00BF3FB5" w:rsidP="00BF3FB5">
      <w:pPr>
        <w:pStyle w:val="Default"/>
        <w:tabs>
          <w:tab w:val="left" w:pos="720"/>
        </w:tabs>
        <w:ind w:left="360"/>
        <w:jc w:val="both"/>
        <w:rPr>
          <w:color w:val="auto"/>
        </w:rPr>
      </w:pPr>
    </w:p>
    <w:p w:rsidR="007571B0" w:rsidRPr="00F53F05" w:rsidRDefault="00BF3FB5" w:rsidP="00AE45C4">
      <w:pPr>
        <w:numPr>
          <w:ilvl w:val="0"/>
          <w:numId w:val="6"/>
        </w:numPr>
        <w:suppressAutoHyphens/>
        <w:autoSpaceDE w:val="0"/>
        <w:jc w:val="both"/>
        <w:rPr>
          <w:bCs/>
        </w:rPr>
      </w:pPr>
      <w:bookmarkStart w:id="50" w:name="_Ref378867343"/>
      <w:bookmarkStart w:id="51" w:name="_Ref382492164"/>
      <w:bookmarkStart w:id="52" w:name="_Ref374548348"/>
      <w:r w:rsidRPr="00F53F05">
        <w:rPr>
          <w:bCs/>
        </w:rPr>
        <w:t xml:space="preserve">With regard to </w:t>
      </w:r>
      <w:r w:rsidR="000D0198" w:rsidRPr="00F53F05">
        <w:rPr>
          <w:bCs/>
        </w:rPr>
        <w:t>the</w:t>
      </w:r>
      <w:r w:rsidR="0019582E" w:rsidRPr="00F53F05">
        <w:rPr>
          <w:bCs/>
        </w:rPr>
        <w:t xml:space="preserve"> </w:t>
      </w:r>
      <w:r w:rsidR="000D0198" w:rsidRPr="00F53F05">
        <w:rPr>
          <w:bCs/>
        </w:rPr>
        <w:t xml:space="preserve">part of the </w:t>
      </w:r>
      <w:r w:rsidR="0019582E" w:rsidRPr="00F53F05">
        <w:rPr>
          <w:bCs/>
        </w:rPr>
        <w:t xml:space="preserve">investigations </w:t>
      </w:r>
      <w:r w:rsidR="000D0198" w:rsidRPr="00F53F05">
        <w:rPr>
          <w:bCs/>
        </w:rPr>
        <w:t xml:space="preserve">aimed at establishing the </w:t>
      </w:r>
      <w:r w:rsidR="00C542B9" w:rsidRPr="00F53F05">
        <w:rPr>
          <w:bCs/>
        </w:rPr>
        <w:t xml:space="preserve">fate </w:t>
      </w:r>
      <w:r w:rsidR="0067031B" w:rsidRPr="00F53F05">
        <w:rPr>
          <w:bCs/>
        </w:rPr>
        <w:t xml:space="preserve">of </w:t>
      </w:r>
      <w:r w:rsidR="0067031B" w:rsidRPr="00F53F05">
        <w:rPr>
          <w:lang w:val="en-GB"/>
        </w:rPr>
        <w:t xml:space="preserve">Mr </w:t>
      </w:r>
      <w:r w:rsidR="0067031B" w:rsidRPr="00F53F05">
        <w:t xml:space="preserve">Milovan </w:t>
      </w:r>
      <w:r w:rsidR="0067031B" w:rsidRPr="00F53F05">
        <w:rPr>
          <w:bCs/>
        </w:rPr>
        <w:t>Šabić</w:t>
      </w:r>
      <w:r w:rsidR="0067031B" w:rsidRPr="00F53F05">
        <w:rPr>
          <w:lang w:val="en-GB"/>
        </w:rPr>
        <w:t xml:space="preserve"> </w:t>
      </w:r>
      <w:r w:rsidR="00A37168" w:rsidRPr="00F53F05">
        <w:rPr>
          <w:lang w:val="en-GB"/>
        </w:rPr>
        <w:t xml:space="preserve">or locating his mortal remains, </w:t>
      </w:r>
      <w:r w:rsidR="00462DD7" w:rsidRPr="00F53F05">
        <w:rPr>
          <w:lang w:val="en-GB"/>
        </w:rPr>
        <w:t xml:space="preserve">the </w:t>
      </w:r>
      <w:r w:rsidR="00F914DF" w:rsidRPr="00F53F05">
        <w:rPr>
          <w:bCs/>
        </w:rPr>
        <w:t xml:space="preserve">SRSG </w:t>
      </w:r>
      <w:r w:rsidR="0067031B" w:rsidRPr="00F53F05">
        <w:rPr>
          <w:bCs/>
        </w:rPr>
        <w:t xml:space="preserve">asserts that UNMIK </w:t>
      </w:r>
      <w:r w:rsidR="007571B0" w:rsidRPr="00F53F05">
        <w:rPr>
          <w:bCs/>
        </w:rPr>
        <w:t xml:space="preserve"> MPU became awar</w:t>
      </w:r>
      <w:r w:rsidR="0067031B" w:rsidRPr="00F53F05">
        <w:rPr>
          <w:bCs/>
        </w:rPr>
        <w:t xml:space="preserve">e of his disappearance in 1999 (see § </w:t>
      </w:r>
      <w:r w:rsidR="000F334D">
        <w:fldChar w:fldCharType="begin"/>
      </w:r>
      <w:r w:rsidR="000F334D">
        <w:instrText xml:space="preserve"> REF _Ref382297723 \r \h  \* MERGEFORMAT </w:instrText>
      </w:r>
      <w:r w:rsidR="000F334D">
        <w:fldChar w:fldCharType="separate"/>
      </w:r>
      <w:r w:rsidR="002327E1" w:rsidRPr="002327E1">
        <w:rPr>
          <w:bCs/>
        </w:rPr>
        <w:t>34</w:t>
      </w:r>
      <w:r w:rsidR="000F334D">
        <w:fldChar w:fldCharType="end"/>
      </w:r>
      <w:r w:rsidR="0067031B" w:rsidRPr="00F53F05">
        <w:rPr>
          <w:bCs/>
        </w:rPr>
        <w:t xml:space="preserve"> above)</w:t>
      </w:r>
      <w:r w:rsidR="007571B0" w:rsidRPr="00F53F05">
        <w:rPr>
          <w:bCs/>
        </w:rPr>
        <w:t>. The SRSG acknowledges that</w:t>
      </w:r>
      <w:r w:rsidR="0067031B" w:rsidRPr="00F53F05">
        <w:rPr>
          <w:bCs/>
        </w:rPr>
        <w:t xml:space="preserve"> the case was reviewed by UNMIK Police on 31 January 2005 (see</w:t>
      </w:r>
      <w:r w:rsidR="0099667C" w:rsidRPr="00F53F05">
        <w:rPr>
          <w:bCs/>
        </w:rPr>
        <w:t xml:space="preserve"> § </w:t>
      </w:r>
      <w:r w:rsidR="000F334D">
        <w:fldChar w:fldCharType="begin"/>
      </w:r>
      <w:r w:rsidR="000F334D">
        <w:instrText xml:space="preserve"> REF _Ref382314418 \r \h  \* MERGEFORMAT </w:instrText>
      </w:r>
      <w:r w:rsidR="000F334D">
        <w:fldChar w:fldCharType="separate"/>
      </w:r>
      <w:r w:rsidR="002327E1">
        <w:rPr>
          <w:bCs/>
        </w:rPr>
        <w:t>30</w:t>
      </w:r>
      <w:r w:rsidR="000F334D">
        <w:fldChar w:fldCharType="end"/>
      </w:r>
      <w:r w:rsidR="002A4D0C" w:rsidRPr="00F53F05">
        <w:rPr>
          <w:bCs/>
        </w:rPr>
        <w:t xml:space="preserve"> above)</w:t>
      </w:r>
      <w:r w:rsidR="0067031B" w:rsidRPr="00F53F05">
        <w:rPr>
          <w:bCs/>
        </w:rPr>
        <w:t>; however</w:t>
      </w:r>
      <w:r w:rsidR="00A37168" w:rsidRPr="00F53F05">
        <w:rPr>
          <w:bCs/>
        </w:rPr>
        <w:t>,</w:t>
      </w:r>
      <w:r w:rsidR="007571B0" w:rsidRPr="00F53F05">
        <w:rPr>
          <w:bCs/>
        </w:rPr>
        <w:t xml:space="preserve"> </w:t>
      </w:r>
      <w:r w:rsidR="00A37168" w:rsidRPr="00F53F05">
        <w:rPr>
          <w:bCs/>
          <w:color w:val="000000" w:themeColor="text1"/>
        </w:rPr>
        <w:t>at that time no information that could shed</w:t>
      </w:r>
      <w:r w:rsidR="00E6203F" w:rsidRPr="00F53F05">
        <w:rPr>
          <w:bCs/>
          <w:color w:val="000000" w:themeColor="text1"/>
        </w:rPr>
        <w:t xml:space="preserve"> any</w:t>
      </w:r>
      <w:r w:rsidR="00A37168" w:rsidRPr="00F53F05">
        <w:rPr>
          <w:bCs/>
          <w:color w:val="000000" w:themeColor="text1"/>
        </w:rPr>
        <w:t xml:space="preserve"> light</w:t>
      </w:r>
      <w:r w:rsidR="00E6203F" w:rsidRPr="00F53F05">
        <w:rPr>
          <w:bCs/>
          <w:color w:val="000000" w:themeColor="text1"/>
        </w:rPr>
        <w:t xml:space="preserve"> as to the possible </w:t>
      </w:r>
      <w:r w:rsidR="00D8407D" w:rsidRPr="00F53F05">
        <w:rPr>
          <w:bCs/>
          <w:color w:val="000000" w:themeColor="text1"/>
        </w:rPr>
        <w:t>whereabouts</w:t>
      </w:r>
      <w:r w:rsidR="00A37168" w:rsidRPr="00F53F05">
        <w:rPr>
          <w:bCs/>
          <w:color w:val="000000" w:themeColor="text1"/>
        </w:rPr>
        <w:t xml:space="preserve"> of </w:t>
      </w:r>
      <w:r w:rsidR="0067031B" w:rsidRPr="00F53F05">
        <w:rPr>
          <w:lang w:val="en-GB"/>
        </w:rPr>
        <w:t xml:space="preserve">Mr </w:t>
      </w:r>
      <w:r w:rsidR="0067031B" w:rsidRPr="00F53F05">
        <w:t xml:space="preserve">Milovan </w:t>
      </w:r>
      <w:r w:rsidR="0067031B" w:rsidRPr="00F53F05">
        <w:rPr>
          <w:bCs/>
        </w:rPr>
        <w:t>Šabić</w:t>
      </w:r>
      <w:r w:rsidR="0067031B" w:rsidRPr="00F53F05">
        <w:rPr>
          <w:bCs/>
          <w:color w:val="000000" w:themeColor="text1"/>
        </w:rPr>
        <w:t xml:space="preserve"> </w:t>
      </w:r>
      <w:r w:rsidR="00A37168" w:rsidRPr="00F53F05">
        <w:rPr>
          <w:bCs/>
          <w:color w:val="000000" w:themeColor="text1"/>
        </w:rPr>
        <w:t>was provided.</w:t>
      </w:r>
      <w:bookmarkEnd w:id="50"/>
      <w:r w:rsidR="002A4D0C" w:rsidRPr="00F53F05">
        <w:rPr>
          <w:bCs/>
          <w:color w:val="000000" w:themeColor="text1"/>
        </w:rPr>
        <w:t xml:space="preserve"> The SRSG also references the WCIU case report of 30 April 2008 (see § </w:t>
      </w:r>
      <w:r w:rsidR="000F334D">
        <w:fldChar w:fldCharType="begin"/>
      </w:r>
      <w:r w:rsidR="000F334D">
        <w:instrText xml:space="preserve"> REF _Ref382298191 \r \h  \* MERGEFORMAT </w:instrText>
      </w:r>
      <w:r w:rsidR="000F334D">
        <w:fldChar w:fldCharType="separate"/>
      </w:r>
      <w:r w:rsidR="002327E1" w:rsidRPr="002327E1">
        <w:rPr>
          <w:bCs/>
          <w:color w:val="000000" w:themeColor="text1"/>
        </w:rPr>
        <w:t>29</w:t>
      </w:r>
      <w:r w:rsidR="000F334D">
        <w:fldChar w:fldCharType="end"/>
      </w:r>
      <w:r w:rsidR="002A4D0C" w:rsidRPr="00F53F05">
        <w:rPr>
          <w:bCs/>
          <w:color w:val="000000" w:themeColor="text1"/>
        </w:rPr>
        <w:t xml:space="preserve"> above), noting that “[a]ccording to the information contained in the Case Report, </w:t>
      </w:r>
      <w:r w:rsidR="002A4D0C" w:rsidRPr="00F53F05">
        <w:rPr>
          <w:lang w:val="en-GB"/>
        </w:rPr>
        <w:t xml:space="preserve">Mr </w:t>
      </w:r>
      <w:r w:rsidR="002A4D0C" w:rsidRPr="00F53F05">
        <w:t xml:space="preserve">Milovan </w:t>
      </w:r>
      <w:r w:rsidR="002A4D0C" w:rsidRPr="00F53F05">
        <w:rPr>
          <w:bCs/>
        </w:rPr>
        <w:t xml:space="preserve">Šabić had a violent death and a brutal fate, however this information is neither substantiated nor supported by any evidence, and it cannot be asserted whether it has been verified by UNMIK Police. The same information has also been referred to by the Complainant as a rumour, since he could not prove that the information is true and he could not find any witness. Based on the available documents, there is no conclusive information as to the fate of </w:t>
      </w:r>
      <w:r w:rsidR="002A4D0C" w:rsidRPr="00F53F05">
        <w:rPr>
          <w:lang w:val="en-GB"/>
        </w:rPr>
        <w:t xml:space="preserve">Mr </w:t>
      </w:r>
      <w:r w:rsidR="002A4D0C" w:rsidRPr="00F53F05">
        <w:t xml:space="preserve">Milovan </w:t>
      </w:r>
      <w:r w:rsidR="002A4D0C" w:rsidRPr="00F53F05">
        <w:rPr>
          <w:bCs/>
        </w:rPr>
        <w:t>Šabić.”</w:t>
      </w:r>
      <w:bookmarkEnd w:id="51"/>
    </w:p>
    <w:bookmarkEnd w:id="52"/>
    <w:p w:rsidR="00F914DF" w:rsidRPr="00F53F05" w:rsidRDefault="00F914DF" w:rsidP="00F914DF">
      <w:pPr>
        <w:pStyle w:val="ListParagraph"/>
        <w:rPr>
          <w:bCs/>
          <w:color w:val="000000" w:themeColor="text1"/>
        </w:rPr>
      </w:pPr>
    </w:p>
    <w:p w:rsidR="00ED2AD0" w:rsidRPr="00F53F05" w:rsidRDefault="001221E3" w:rsidP="00ED2AD0">
      <w:pPr>
        <w:numPr>
          <w:ilvl w:val="0"/>
          <w:numId w:val="6"/>
        </w:numPr>
        <w:suppressAutoHyphens/>
        <w:autoSpaceDE w:val="0"/>
        <w:jc w:val="both"/>
        <w:rPr>
          <w:bCs/>
        </w:rPr>
      </w:pPr>
      <w:bookmarkStart w:id="53" w:name="_Ref375587011"/>
      <w:r w:rsidRPr="00F53F05">
        <w:rPr>
          <w:bCs/>
          <w:color w:val="000000" w:themeColor="text1"/>
        </w:rPr>
        <w:t xml:space="preserve">In relation to the authorities’ actions towards identifying the perpetrators and bringing them to justice, the </w:t>
      </w:r>
      <w:r w:rsidR="00C542B9" w:rsidRPr="00F53F05">
        <w:rPr>
          <w:bCs/>
          <w:color w:val="000000" w:themeColor="text1"/>
        </w:rPr>
        <w:t>SRSG</w:t>
      </w:r>
      <w:r w:rsidR="00F914DF" w:rsidRPr="00F53F05">
        <w:rPr>
          <w:bCs/>
          <w:color w:val="000000" w:themeColor="text1"/>
        </w:rPr>
        <w:t xml:space="preserve"> notes </w:t>
      </w:r>
      <w:r w:rsidRPr="00F53F05">
        <w:rPr>
          <w:bCs/>
          <w:color w:val="000000" w:themeColor="text1"/>
        </w:rPr>
        <w:t xml:space="preserve">that an investigation was </w:t>
      </w:r>
      <w:r w:rsidR="00A37168" w:rsidRPr="00F53F05">
        <w:rPr>
          <w:bCs/>
          <w:color w:val="000000" w:themeColor="text1"/>
        </w:rPr>
        <w:t>conducted b</w:t>
      </w:r>
      <w:r w:rsidRPr="00F53F05">
        <w:rPr>
          <w:bCs/>
          <w:color w:val="000000" w:themeColor="text1"/>
        </w:rPr>
        <w:t>y UNMIK Police</w:t>
      </w:r>
      <w:r w:rsidR="002A4D0C" w:rsidRPr="00F53F05">
        <w:rPr>
          <w:bCs/>
          <w:color w:val="000000" w:themeColor="text1"/>
        </w:rPr>
        <w:t>, as “[t]he Report notes</w:t>
      </w:r>
      <w:r w:rsidR="00820FD6" w:rsidRPr="00F53F05">
        <w:rPr>
          <w:bCs/>
          <w:color w:val="000000" w:themeColor="text1"/>
        </w:rPr>
        <w:t xml:space="preserve"> that, ‘after investigations, it’s impossible at this time to find an impartial witness around the place.’</w:t>
      </w:r>
      <w:r w:rsidR="00A37168" w:rsidRPr="00F53F05">
        <w:rPr>
          <w:bCs/>
          <w:color w:val="000000" w:themeColor="text1"/>
        </w:rPr>
        <w:t xml:space="preserve"> </w:t>
      </w:r>
      <w:r w:rsidR="00820FD6" w:rsidRPr="00F53F05">
        <w:rPr>
          <w:bCs/>
          <w:color w:val="000000" w:themeColor="text1"/>
        </w:rPr>
        <w:t>The Report further indicates t</w:t>
      </w:r>
      <w:r w:rsidR="004A02CF" w:rsidRPr="00F53F05">
        <w:rPr>
          <w:bCs/>
          <w:color w:val="000000" w:themeColor="text1"/>
        </w:rPr>
        <w:t>hat ‘this case should remain ope</w:t>
      </w:r>
      <w:r w:rsidR="00820FD6" w:rsidRPr="00F53F05">
        <w:rPr>
          <w:bCs/>
          <w:color w:val="000000" w:themeColor="text1"/>
        </w:rPr>
        <w:t xml:space="preserve">n pending within the WCU.’” </w:t>
      </w:r>
      <w:bookmarkEnd w:id="53"/>
    </w:p>
    <w:p w:rsidR="00820FD6" w:rsidRPr="00F53F05" w:rsidRDefault="00820FD6" w:rsidP="00820FD6">
      <w:pPr>
        <w:suppressAutoHyphens/>
        <w:autoSpaceDE w:val="0"/>
        <w:jc w:val="both"/>
        <w:rPr>
          <w:bCs/>
        </w:rPr>
      </w:pPr>
    </w:p>
    <w:p w:rsidR="00A84FB9" w:rsidRPr="00F53F05" w:rsidRDefault="00D642B6" w:rsidP="00AE45C4">
      <w:pPr>
        <w:numPr>
          <w:ilvl w:val="0"/>
          <w:numId w:val="6"/>
        </w:numPr>
        <w:suppressAutoHyphens/>
        <w:autoSpaceDE w:val="0"/>
        <w:jc w:val="both"/>
        <w:rPr>
          <w:bCs/>
        </w:rPr>
      </w:pPr>
      <w:bookmarkStart w:id="54" w:name="_Ref378862839"/>
      <w:r w:rsidRPr="00F53F05">
        <w:rPr>
          <w:bCs/>
        </w:rPr>
        <w:t xml:space="preserve">The SRSG </w:t>
      </w:r>
      <w:r w:rsidR="001221E3" w:rsidRPr="00F53F05">
        <w:rPr>
          <w:bCs/>
        </w:rPr>
        <w:t xml:space="preserve">concludes that, based on the available documents, </w:t>
      </w:r>
      <w:r w:rsidRPr="00F53F05">
        <w:rPr>
          <w:bCs/>
        </w:rPr>
        <w:t>“</w:t>
      </w:r>
      <w:r w:rsidR="001221E3" w:rsidRPr="00F53F05">
        <w:rPr>
          <w:bCs/>
        </w:rPr>
        <w:t xml:space="preserve">it is evident that UNMIK Police did open and pursue an investigation into the whereabouts of </w:t>
      </w:r>
      <w:r w:rsidR="00820FD6" w:rsidRPr="00F53F05">
        <w:rPr>
          <w:lang w:val="en-GB"/>
        </w:rPr>
        <w:t xml:space="preserve">Mr </w:t>
      </w:r>
      <w:r w:rsidR="00820FD6" w:rsidRPr="00F53F05">
        <w:t xml:space="preserve">Milovan </w:t>
      </w:r>
      <w:r w:rsidR="00820FD6" w:rsidRPr="00F53F05">
        <w:rPr>
          <w:bCs/>
        </w:rPr>
        <w:t>Šabić</w:t>
      </w:r>
      <w:r w:rsidR="001221E3" w:rsidRPr="00F53F05">
        <w:t>; however</w:t>
      </w:r>
      <w:bookmarkStart w:id="55" w:name="_Ref374370757"/>
      <w:r w:rsidR="001221E3" w:rsidRPr="00F53F05">
        <w:t xml:space="preserve"> … </w:t>
      </w:r>
      <w:r w:rsidR="000F2B94" w:rsidRPr="00F53F05">
        <w:rPr>
          <w:color w:val="000000"/>
          <w:lang w:eastAsia="nl-NL"/>
        </w:rPr>
        <w:t>without witnesses</w:t>
      </w:r>
      <w:r w:rsidR="00363C6C" w:rsidRPr="00F53F05">
        <w:rPr>
          <w:color w:val="000000"/>
          <w:lang w:eastAsia="nl-NL"/>
        </w:rPr>
        <w:t xml:space="preserve"> </w:t>
      </w:r>
      <w:r w:rsidR="000F2B94" w:rsidRPr="00F53F05">
        <w:rPr>
          <w:color w:val="000000"/>
          <w:lang w:eastAsia="nl-NL"/>
        </w:rPr>
        <w:t xml:space="preserve">coming forward or physical evidence being discovered, police investigations inevitably stall because of </w:t>
      </w:r>
      <w:r w:rsidR="009911D3" w:rsidRPr="00F53F05">
        <w:rPr>
          <w:color w:val="000000"/>
          <w:lang w:eastAsia="nl-NL"/>
        </w:rPr>
        <w:t xml:space="preserve">a </w:t>
      </w:r>
      <w:r w:rsidR="000F2B94" w:rsidRPr="00F53F05">
        <w:rPr>
          <w:color w:val="000000"/>
          <w:lang w:eastAsia="nl-NL"/>
        </w:rPr>
        <w:t>lack of evidence.”</w:t>
      </w:r>
      <w:bookmarkEnd w:id="54"/>
      <w:bookmarkEnd w:id="55"/>
    </w:p>
    <w:p w:rsidR="00D642B6" w:rsidRPr="00F53F05" w:rsidRDefault="00D642B6" w:rsidP="00D642B6">
      <w:pPr>
        <w:pStyle w:val="ListParagraph"/>
        <w:rPr>
          <w:bCs/>
        </w:rPr>
      </w:pPr>
    </w:p>
    <w:p w:rsidR="00D642B6" w:rsidRPr="00F53F05" w:rsidRDefault="00E9136E" w:rsidP="00AE45C4">
      <w:pPr>
        <w:numPr>
          <w:ilvl w:val="0"/>
          <w:numId w:val="6"/>
        </w:numPr>
        <w:suppressAutoHyphens/>
        <w:autoSpaceDE w:val="0"/>
        <w:jc w:val="both"/>
        <w:rPr>
          <w:bCs/>
        </w:rPr>
      </w:pPr>
      <w:r w:rsidRPr="00F53F05">
        <w:rPr>
          <w:bCs/>
        </w:rPr>
        <w:t>I</w:t>
      </w:r>
      <w:r w:rsidR="00D642B6" w:rsidRPr="00F53F05">
        <w:rPr>
          <w:bCs/>
        </w:rPr>
        <w:t xml:space="preserve">n the SRSG’s opinion, in this case </w:t>
      </w:r>
      <w:r w:rsidR="00E46403" w:rsidRPr="00F53F05">
        <w:rPr>
          <w:bCs/>
        </w:rPr>
        <w:t>“</w:t>
      </w:r>
      <w:r w:rsidR="00D642B6" w:rsidRPr="00F53F05">
        <w:rPr>
          <w:bCs/>
        </w:rPr>
        <w:t xml:space="preserve">UNMIK </w:t>
      </w:r>
      <w:r w:rsidR="00E46403" w:rsidRPr="00F53F05">
        <w:rPr>
          <w:bCs/>
        </w:rPr>
        <w:t>police did conduct investigative efforts in accordance with the procedural requirements of Article 2 [of the] ECHR, aiming at bring the perpetrators to justice.</w:t>
      </w:r>
      <w:r w:rsidR="00ED2AD0" w:rsidRPr="00F53F05">
        <w:rPr>
          <w:bCs/>
        </w:rPr>
        <w:t xml:space="preserve">” </w:t>
      </w:r>
      <w:r w:rsidRPr="00F53F05">
        <w:rPr>
          <w:bCs/>
        </w:rPr>
        <w:t>Thus</w:t>
      </w:r>
      <w:r w:rsidR="00326511" w:rsidRPr="00F53F05">
        <w:rPr>
          <w:bCs/>
        </w:rPr>
        <w:t>, according to the SRSG,</w:t>
      </w:r>
      <w:r w:rsidRPr="00F53F05">
        <w:rPr>
          <w:bCs/>
        </w:rPr>
        <w:t xml:space="preserve"> there has been no violation of Article 2</w:t>
      </w:r>
      <w:r w:rsidR="00ED2AD0" w:rsidRPr="00F53F05">
        <w:rPr>
          <w:bCs/>
        </w:rPr>
        <w:t xml:space="preserve"> of the ECHR</w:t>
      </w:r>
      <w:r w:rsidRPr="00F53F05">
        <w:rPr>
          <w:bCs/>
        </w:rPr>
        <w:t>.</w:t>
      </w:r>
    </w:p>
    <w:p w:rsidR="000F2B94" w:rsidRPr="007F4884" w:rsidRDefault="000F2B94" w:rsidP="000F2B94">
      <w:pPr>
        <w:pStyle w:val="ListParagraph"/>
        <w:rPr>
          <w:bCs/>
        </w:rPr>
      </w:pPr>
    </w:p>
    <w:p w:rsidR="00A84FB9" w:rsidRPr="007F4884" w:rsidRDefault="00A84FB9" w:rsidP="00AE45C4">
      <w:pPr>
        <w:numPr>
          <w:ilvl w:val="0"/>
          <w:numId w:val="6"/>
        </w:numPr>
        <w:suppressAutoHyphens/>
        <w:autoSpaceDE w:val="0"/>
        <w:jc w:val="both"/>
        <w:rPr>
          <w:color w:val="000000" w:themeColor="text1"/>
        </w:rPr>
      </w:pPr>
      <w:bookmarkStart w:id="56" w:name="_Ref367285538"/>
      <w:r w:rsidRPr="007F4884">
        <w:rPr>
          <w:color w:val="000000" w:themeColor="text1"/>
          <w:lang w:eastAsia="nl-NL"/>
        </w:rPr>
        <w:t xml:space="preserve">The SRSG also </w:t>
      </w:r>
      <w:r w:rsidRPr="007F4884">
        <w:rPr>
          <w:bCs/>
        </w:rPr>
        <w:t>informed</w:t>
      </w:r>
      <w:r w:rsidRPr="007F4884">
        <w:rPr>
          <w:color w:val="000000" w:themeColor="text1"/>
          <w:lang w:eastAsia="nl-NL"/>
        </w:rPr>
        <w:t xml:space="preserve"> the Panel that he might make further comments on this matter, “[a]s there is a possibility that additional and conclusive information exists”, beyond the documents presented to the Panel. However, no further communication in this regard, other than confirmation of the full disclosure of the investigative files, has been received to date.</w:t>
      </w:r>
      <w:bookmarkEnd w:id="56"/>
    </w:p>
    <w:p w:rsidR="00572BFF" w:rsidRPr="007F4884" w:rsidRDefault="00572BFF" w:rsidP="00572BFF">
      <w:pPr>
        <w:tabs>
          <w:tab w:val="left" w:pos="360"/>
        </w:tabs>
        <w:suppressAutoHyphens/>
        <w:autoSpaceDE w:val="0"/>
        <w:jc w:val="both"/>
        <w:rPr>
          <w:bCs/>
        </w:rPr>
      </w:pPr>
    </w:p>
    <w:p w:rsidR="00060C31" w:rsidRPr="007F4884" w:rsidRDefault="00023D12" w:rsidP="009813B4">
      <w:pPr>
        <w:pStyle w:val="ListParagraph"/>
        <w:numPr>
          <w:ilvl w:val="1"/>
          <w:numId w:val="2"/>
        </w:numPr>
        <w:autoSpaceDE w:val="0"/>
        <w:contextualSpacing/>
        <w:jc w:val="both"/>
        <w:rPr>
          <w:b/>
          <w:lang w:val="en-GB"/>
        </w:rPr>
      </w:pPr>
      <w:r w:rsidRPr="007F4884">
        <w:rPr>
          <w:b/>
          <w:lang w:val="en-GB"/>
        </w:rPr>
        <w:t>The Panel’s a</w:t>
      </w:r>
      <w:r w:rsidR="00060C31" w:rsidRPr="007F4884">
        <w:rPr>
          <w:b/>
          <w:lang w:val="en-GB"/>
        </w:rPr>
        <w:t>ssessment</w:t>
      </w:r>
    </w:p>
    <w:p w:rsidR="00104F6F" w:rsidRPr="007F4884" w:rsidRDefault="00104F6F" w:rsidP="009813B4">
      <w:pPr>
        <w:tabs>
          <w:tab w:val="left" w:pos="630"/>
          <w:tab w:val="left" w:pos="2790"/>
        </w:tabs>
        <w:autoSpaceDE w:val="0"/>
        <w:jc w:val="both"/>
        <w:rPr>
          <w:bCs/>
          <w:lang w:val="en-GB"/>
        </w:rPr>
      </w:pPr>
    </w:p>
    <w:p w:rsidR="009813B4" w:rsidRPr="00D8407D" w:rsidRDefault="009813B4" w:rsidP="00AE45C4">
      <w:pPr>
        <w:pStyle w:val="ListParagraph"/>
        <w:numPr>
          <w:ilvl w:val="0"/>
          <w:numId w:val="6"/>
        </w:numPr>
        <w:tabs>
          <w:tab w:val="left" w:pos="630"/>
          <w:tab w:val="left" w:pos="2790"/>
        </w:tabs>
        <w:autoSpaceDE w:val="0"/>
        <w:jc w:val="both"/>
        <w:rPr>
          <w:bCs/>
          <w:lang w:val="en-GB"/>
        </w:rPr>
      </w:pPr>
      <w:r w:rsidRPr="00D8407D">
        <w:rPr>
          <w:bCs/>
          <w:lang w:val="en-GB"/>
        </w:rPr>
        <w:t>The Panel</w:t>
      </w:r>
      <w:r w:rsidR="00572BFF" w:rsidRPr="00D8407D">
        <w:rPr>
          <w:bCs/>
          <w:lang w:val="en-GB"/>
        </w:rPr>
        <w:t xml:space="preserve"> considers that the complainant</w:t>
      </w:r>
      <w:r w:rsidRPr="00D8407D">
        <w:rPr>
          <w:bCs/>
          <w:lang w:val="en-GB"/>
        </w:rPr>
        <w:t xml:space="preserve"> invoke</w:t>
      </w:r>
      <w:r w:rsidR="00572BFF" w:rsidRPr="00D8407D">
        <w:rPr>
          <w:bCs/>
          <w:lang w:val="en-GB"/>
        </w:rPr>
        <w:t>s</w:t>
      </w:r>
      <w:r w:rsidRPr="00D8407D">
        <w:rPr>
          <w:bCs/>
          <w:lang w:val="en-GB"/>
        </w:rPr>
        <w:t xml:space="preserve"> a violation of the procedural </w:t>
      </w:r>
      <w:r w:rsidRPr="00D8407D">
        <w:rPr>
          <w:rFonts w:cs="CAGLHH+TimesNewRoman"/>
          <w:lang w:val="en-GB"/>
        </w:rPr>
        <w:t>obligation</w:t>
      </w:r>
      <w:r w:rsidRPr="00D8407D">
        <w:rPr>
          <w:bCs/>
          <w:lang w:val="en-GB"/>
        </w:rPr>
        <w:t xml:space="preserve"> stemming from the right to life, guaranteed by Article 2 of the European Convention on Human Rights (ECHR) in that UNMIK Police did not conduct an effective investigation into </w:t>
      </w:r>
      <w:r w:rsidR="001D5B08" w:rsidRPr="007321CA">
        <w:rPr>
          <w:lang w:val="en-GB"/>
        </w:rPr>
        <w:t xml:space="preserve">Mr </w:t>
      </w:r>
      <w:r w:rsidR="001D5B08">
        <w:t>Milovan</w:t>
      </w:r>
      <w:r w:rsidR="001D5B08" w:rsidRPr="007321CA">
        <w:t xml:space="preserve"> </w:t>
      </w:r>
      <w:r w:rsidR="001D5B08">
        <w:rPr>
          <w:bCs/>
        </w:rPr>
        <w:t>Šab</w:t>
      </w:r>
      <w:r w:rsidR="001D5B08" w:rsidRPr="007321CA">
        <w:rPr>
          <w:bCs/>
        </w:rPr>
        <w:t>ić</w:t>
      </w:r>
      <w:r w:rsidR="006955CD" w:rsidRPr="00D8407D">
        <w:t>’s</w:t>
      </w:r>
      <w:r w:rsidR="00DF3A7A">
        <w:t xml:space="preserve"> abduction and</w:t>
      </w:r>
      <w:r w:rsidR="006955CD" w:rsidRPr="00D8407D">
        <w:rPr>
          <w:b/>
        </w:rPr>
        <w:t xml:space="preserve"> </w:t>
      </w:r>
      <w:r w:rsidR="00A3265C" w:rsidRPr="00D8407D">
        <w:rPr>
          <w:bCs/>
          <w:lang w:val="en-GB"/>
        </w:rPr>
        <w:t>disappearance</w:t>
      </w:r>
      <w:r w:rsidRPr="00D8407D">
        <w:rPr>
          <w:bCs/>
          <w:lang w:val="en-GB"/>
        </w:rPr>
        <w:t>.</w:t>
      </w:r>
    </w:p>
    <w:p w:rsidR="00C96C68" w:rsidRPr="00D8407D" w:rsidRDefault="00C96C68" w:rsidP="00F84CF1">
      <w:pPr>
        <w:pStyle w:val="ListParagraph"/>
        <w:tabs>
          <w:tab w:val="left" w:pos="630"/>
          <w:tab w:val="left" w:pos="2790"/>
        </w:tabs>
        <w:autoSpaceDE w:val="0"/>
        <w:ind w:left="360"/>
        <w:jc w:val="both"/>
        <w:rPr>
          <w:bCs/>
          <w:lang w:val="en-GB"/>
        </w:rPr>
      </w:pPr>
    </w:p>
    <w:p w:rsidR="00555144" w:rsidRPr="00D8407D" w:rsidRDefault="00555144" w:rsidP="00555144">
      <w:pPr>
        <w:pStyle w:val="ListParagraph"/>
        <w:numPr>
          <w:ilvl w:val="0"/>
          <w:numId w:val="25"/>
        </w:numPr>
        <w:suppressAutoHyphens w:val="0"/>
        <w:contextualSpacing/>
        <w:jc w:val="both"/>
        <w:rPr>
          <w:i/>
          <w:lang w:val="en-GB" w:eastAsia="en-US"/>
        </w:rPr>
      </w:pPr>
      <w:r w:rsidRPr="00D8407D">
        <w:rPr>
          <w:i/>
          <w:lang w:val="en-GB" w:eastAsia="en-US"/>
        </w:rPr>
        <w:t>Submission of relevant files</w:t>
      </w:r>
    </w:p>
    <w:p w:rsidR="00555144" w:rsidRPr="00D8407D" w:rsidRDefault="00555144" w:rsidP="00555144">
      <w:pPr>
        <w:rPr>
          <w:bCs/>
          <w:lang w:val="en-GB"/>
        </w:rPr>
      </w:pPr>
    </w:p>
    <w:p w:rsidR="00A84FB9" w:rsidRDefault="00A84FB9" w:rsidP="00AE45C4">
      <w:pPr>
        <w:pStyle w:val="ListParagraph"/>
        <w:numPr>
          <w:ilvl w:val="0"/>
          <w:numId w:val="6"/>
        </w:numPr>
        <w:autoSpaceDE w:val="0"/>
        <w:jc w:val="both"/>
      </w:pPr>
      <w:r w:rsidRPr="00D8407D">
        <w:rPr>
          <w:lang w:val="en-GB"/>
        </w:rPr>
        <w:t xml:space="preserve">At Panel’s request, </w:t>
      </w:r>
      <w:r w:rsidRPr="00F53F05">
        <w:rPr>
          <w:lang w:val="en-GB"/>
        </w:rPr>
        <w:t xml:space="preserve">on </w:t>
      </w:r>
      <w:r w:rsidR="001D5B08" w:rsidRPr="00F53F05">
        <w:rPr>
          <w:lang w:val="en-GB"/>
        </w:rPr>
        <w:t>15</w:t>
      </w:r>
      <w:r w:rsidR="0041025E" w:rsidRPr="00F53F05">
        <w:rPr>
          <w:lang w:val="en-GB"/>
        </w:rPr>
        <w:t xml:space="preserve"> </w:t>
      </w:r>
      <w:r w:rsidR="001D5B08" w:rsidRPr="00F53F05">
        <w:rPr>
          <w:lang w:val="en-GB"/>
        </w:rPr>
        <w:t>April</w:t>
      </w:r>
      <w:r w:rsidRPr="00F53F05">
        <w:rPr>
          <w:lang w:val="en-GB"/>
        </w:rPr>
        <w:t xml:space="preserve"> 2013</w:t>
      </w:r>
      <w:r w:rsidRPr="00D8407D">
        <w:rPr>
          <w:lang w:val="en-GB"/>
        </w:rPr>
        <w:t xml:space="preserve">, the </w:t>
      </w:r>
      <w:r w:rsidRPr="00D8407D">
        <w:rPr>
          <w:bCs/>
          <w:lang w:val="en-GB"/>
        </w:rPr>
        <w:t>SRSG</w:t>
      </w:r>
      <w:r w:rsidRPr="00D8407D">
        <w:rPr>
          <w:lang w:val="en-GB"/>
        </w:rPr>
        <w:t xml:space="preserve"> provided copies of the </w:t>
      </w:r>
      <w:r w:rsidR="00B068AD" w:rsidRPr="00D8407D">
        <w:rPr>
          <w:lang w:val="en-GB"/>
        </w:rPr>
        <w:t xml:space="preserve">limited </w:t>
      </w:r>
      <w:r w:rsidRPr="00D8407D">
        <w:rPr>
          <w:lang w:val="en-GB"/>
        </w:rPr>
        <w:t xml:space="preserve">documents related to this investigation, which UNMIK was able to recover. </w:t>
      </w:r>
      <w:r w:rsidR="008574BE" w:rsidRPr="00D8407D">
        <w:rPr>
          <w:lang w:val="en-GB"/>
        </w:rPr>
        <w:t xml:space="preserve">As mentioned above </w:t>
      </w:r>
      <w:r w:rsidR="008574BE" w:rsidRPr="00D8407D">
        <w:t xml:space="preserve">(see § </w:t>
      </w:r>
      <w:r w:rsidR="000F334D">
        <w:fldChar w:fldCharType="begin"/>
      </w:r>
      <w:r w:rsidR="000F334D">
        <w:instrText xml:space="preserve"> REF _Ref367285538 \r \h  \* MERGEFORMAT </w:instrText>
      </w:r>
      <w:r w:rsidR="000F334D">
        <w:fldChar w:fldCharType="separate"/>
      </w:r>
      <w:r w:rsidR="002327E1" w:rsidRPr="002327E1">
        <w:rPr>
          <w:lang w:val="en-GB"/>
        </w:rPr>
        <w:t>62</w:t>
      </w:r>
      <w:r w:rsidR="000F334D">
        <w:fldChar w:fldCharType="end"/>
      </w:r>
      <w:r w:rsidR="008574BE" w:rsidRPr="00D8407D">
        <w:t>)</w:t>
      </w:r>
      <w:r w:rsidR="008574BE" w:rsidRPr="00D8407D">
        <w:rPr>
          <w:lang w:val="en-GB"/>
        </w:rPr>
        <w:t>, t</w:t>
      </w:r>
      <w:r w:rsidRPr="00D8407D">
        <w:t xml:space="preserve">he </w:t>
      </w:r>
      <w:r w:rsidRPr="00D8407D">
        <w:rPr>
          <w:lang w:val="en-GB"/>
        </w:rPr>
        <w:t>SRSG</w:t>
      </w:r>
      <w:r w:rsidRPr="00D8407D">
        <w:t xml:space="preserve"> also noted </w:t>
      </w:r>
      <w:r w:rsidR="008574BE" w:rsidRPr="00D8407D">
        <w:t>that more information, not contained in the presented documents, may exist in relation to this case</w:t>
      </w:r>
      <w:r w:rsidRPr="00D8407D">
        <w:t xml:space="preserve">. </w:t>
      </w:r>
      <w:r w:rsidRPr="00F53F05">
        <w:t xml:space="preserve">On </w:t>
      </w:r>
      <w:r w:rsidR="001D5B08" w:rsidRPr="00F53F05">
        <w:t>21</w:t>
      </w:r>
      <w:r w:rsidRPr="00F53F05">
        <w:t xml:space="preserve"> </w:t>
      </w:r>
      <w:r w:rsidR="001D5B08" w:rsidRPr="00F53F05">
        <w:t>February 2014</w:t>
      </w:r>
      <w:r w:rsidRPr="00F53F05">
        <w:t>,</w:t>
      </w:r>
      <w:r w:rsidRPr="00D8407D">
        <w:t xml:space="preserve"> UNMIK confirmed to the Panel that no more files have been located, thus the disclosure may be considered complete (see § </w:t>
      </w:r>
      <w:r w:rsidR="000F334D">
        <w:fldChar w:fldCharType="begin"/>
      </w:r>
      <w:r w:rsidR="000F334D">
        <w:instrText xml:space="preserve"> REF _Ref373944367 \r \h  \* MERGEFORMAT </w:instrText>
      </w:r>
      <w:r w:rsidR="000F334D">
        <w:fldChar w:fldCharType="separate"/>
      </w:r>
      <w:r w:rsidR="002327E1">
        <w:t>10</w:t>
      </w:r>
      <w:r w:rsidR="000F334D">
        <w:fldChar w:fldCharType="end"/>
      </w:r>
      <w:r w:rsidRPr="00D8407D">
        <w:t xml:space="preserve"> above).</w:t>
      </w:r>
    </w:p>
    <w:p w:rsidR="00D41F3E" w:rsidRDefault="00D41F3E" w:rsidP="00D41F3E">
      <w:pPr>
        <w:pStyle w:val="ListParagraph"/>
        <w:autoSpaceDE w:val="0"/>
        <w:ind w:left="360"/>
        <w:jc w:val="both"/>
      </w:pPr>
    </w:p>
    <w:p w:rsidR="00D41F3E" w:rsidRPr="00D8407D" w:rsidRDefault="00D41F3E" w:rsidP="00D41F3E">
      <w:pPr>
        <w:numPr>
          <w:ilvl w:val="0"/>
          <w:numId w:val="6"/>
        </w:numPr>
        <w:suppressAutoHyphens/>
        <w:autoSpaceDE w:val="0"/>
        <w:jc w:val="both"/>
        <w:rPr>
          <w:color w:val="000000" w:themeColor="text1"/>
        </w:rPr>
      </w:pPr>
      <w:r w:rsidRPr="00D8407D">
        <w:rPr>
          <w:color w:val="000000" w:themeColor="text1"/>
          <w:lang w:val="en-GB" w:eastAsia="en-GB"/>
        </w:rPr>
        <w:t>As mentioned above (§§</w:t>
      </w:r>
      <w:r>
        <w:t xml:space="preserve"> </w:t>
      </w:r>
      <w:r w:rsidR="00027C5E">
        <w:fldChar w:fldCharType="begin"/>
      </w:r>
      <w:r>
        <w:instrText xml:space="preserve"> REF _Ref373318637 \r \h </w:instrText>
      </w:r>
      <w:r w:rsidR="00027C5E">
        <w:fldChar w:fldCharType="separate"/>
      </w:r>
      <w:r w:rsidR="002327E1">
        <w:t>2</w:t>
      </w:r>
      <w:r w:rsidR="00027C5E">
        <w:fldChar w:fldCharType="end"/>
      </w:r>
      <w:r>
        <w:t xml:space="preserve"> </w:t>
      </w:r>
      <w:r w:rsidRPr="00D8407D">
        <w:rPr>
          <w:color w:val="000000" w:themeColor="text1"/>
        </w:rPr>
        <w:t>and</w:t>
      </w:r>
      <w:r>
        <w:t xml:space="preserve"> </w:t>
      </w:r>
      <w:r w:rsidR="00027C5E">
        <w:fldChar w:fldCharType="begin"/>
      </w:r>
      <w:r>
        <w:instrText xml:space="preserve"> REF _Ref382411123 \r \h </w:instrText>
      </w:r>
      <w:r w:rsidR="00027C5E">
        <w:fldChar w:fldCharType="separate"/>
      </w:r>
      <w:r w:rsidR="002327E1">
        <w:t>37</w:t>
      </w:r>
      <w:r w:rsidR="00027C5E">
        <w:fldChar w:fldCharType="end"/>
      </w:r>
      <w:r w:rsidRPr="00D8407D">
        <w:rPr>
          <w:color w:val="000000" w:themeColor="text1"/>
          <w:lang w:val="en-GB" w:eastAsia="en-GB"/>
        </w:rPr>
        <w:t xml:space="preserve">), the Panel had also </w:t>
      </w:r>
      <w:r w:rsidRPr="00D8407D">
        <w:rPr>
          <w:color w:val="000000" w:themeColor="text1"/>
          <w:lang w:val="en-GB"/>
        </w:rPr>
        <w:t xml:space="preserve">requested EULEX to provide additional </w:t>
      </w:r>
      <w:r w:rsidRPr="00D8407D">
        <w:rPr>
          <w:color w:val="000000" w:themeColor="text1"/>
          <w:lang w:val="en-GB" w:eastAsia="en-GB"/>
        </w:rPr>
        <w:t xml:space="preserve">information in relation to this case, but EULEX was unable to do so (see § </w:t>
      </w:r>
      <w:r w:rsidR="00027C5E">
        <w:fldChar w:fldCharType="begin"/>
      </w:r>
      <w:r>
        <w:rPr>
          <w:color w:val="000000" w:themeColor="text1"/>
          <w:lang w:val="en-GB" w:eastAsia="en-GB"/>
        </w:rPr>
        <w:instrText xml:space="preserve"> REF _Ref372532225 \r \h </w:instrText>
      </w:r>
      <w:r w:rsidR="00027C5E">
        <w:fldChar w:fldCharType="separate"/>
      </w:r>
      <w:r w:rsidR="002327E1">
        <w:rPr>
          <w:color w:val="000000" w:themeColor="text1"/>
          <w:lang w:val="en-GB" w:eastAsia="en-GB"/>
        </w:rPr>
        <w:t>39</w:t>
      </w:r>
      <w:r w:rsidR="00027C5E">
        <w:fldChar w:fldCharType="end"/>
      </w:r>
      <w:r w:rsidRPr="00D8407D">
        <w:rPr>
          <w:color w:val="000000" w:themeColor="text1"/>
          <w:lang w:val="en-GB" w:eastAsia="en-GB"/>
        </w:rPr>
        <w:t xml:space="preserve"> above).</w:t>
      </w:r>
    </w:p>
    <w:p w:rsidR="00572BFF" w:rsidRPr="00D8407D" w:rsidRDefault="00572BFF" w:rsidP="001D5B08">
      <w:pPr>
        <w:suppressAutoHyphens/>
        <w:autoSpaceDE w:val="0"/>
        <w:jc w:val="both"/>
        <w:rPr>
          <w:color w:val="000000" w:themeColor="text1"/>
        </w:rPr>
      </w:pPr>
    </w:p>
    <w:p w:rsidR="00ED2DB4" w:rsidRPr="007F4884" w:rsidRDefault="00ED2DB4" w:rsidP="00AE45C4">
      <w:pPr>
        <w:pStyle w:val="ListParagraph"/>
        <w:numPr>
          <w:ilvl w:val="0"/>
          <w:numId w:val="6"/>
        </w:numPr>
        <w:suppressAutoHyphens w:val="0"/>
        <w:contextualSpacing/>
        <w:jc w:val="both"/>
      </w:pPr>
      <w:r w:rsidRPr="00D8407D">
        <w:t>The Panel notes that Section 15 of UNMIK Regulation No. 2006/12 states that the Panel may request the submission from UNMIK of any documents and that the SRSG shall cooperate</w:t>
      </w:r>
      <w:r w:rsidRPr="007F4884">
        <w:t xml:space="preserv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w:t>
      </w:r>
      <w:r w:rsidRPr="007F4884">
        <w:lastRenderedPageBreak/>
        <w:t xml:space="preserve">information in their hands without a satisfactory explanation” (see ECtHR, </w:t>
      </w:r>
      <w:r w:rsidRPr="007F4884">
        <w:rPr>
          <w:rStyle w:val="s7d2086b4"/>
          <w:i/>
        </w:rPr>
        <w:t>Çelikbilek</w:t>
      </w:r>
      <w:r w:rsidR="00B068AD" w:rsidRPr="007F4884">
        <w:rPr>
          <w:rStyle w:val="s7d2086b4"/>
          <w:i/>
        </w:rPr>
        <w:t xml:space="preserve"> </w:t>
      </w:r>
      <w:r w:rsidRPr="007F4884">
        <w:rPr>
          <w:i/>
        </w:rPr>
        <w:t>v. Turkey</w:t>
      </w:r>
      <w:r w:rsidRPr="007F4884">
        <w:t xml:space="preserve">, </w:t>
      </w:r>
      <w:r w:rsidRPr="007F4884">
        <w:rPr>
          <w:lang w:eastAsia="nl-BE"/>
        </w:rPr>
        <w:t>no. 27693/95, judgment of 31 May 2005</w:t>
      </w:r>
      <w:r w:rsidRPr="007F4884">
        <w:rPr>
          <w:i/>
          <w:iCs/>
          <w:lang w:eastAsia="nl-BE"/>
        </w:rPr>
        <w:t>,</w:t>
      </w:r>
      <w:r w:rsidRPr="007F4884">
        <w:rPr>
          <w:iCs/>
          <w:lang w:eastAsia="nl-BE"/>
        </w:rPr>
        <w:t xml:space="preserve"> § 56).</w:t>
      </w:r>
    </w:p>
    <w:p w:rsidR="00ED2DB4" w:rsidRPr="007F4884" w:rsidRDefault="00ED2DB4" w:rsidP="00ED2DB4">
      <w:pPr>
        <w:pStyle w:val="ListParagraph"/>
        <w:ind w:left="360"/>
        <w:jc w:val="both"/>
      </w:pPr>
    </w:p>
    <w:p w:rsidR="00A84FB9" w:rsidRPr="007F4884" w:rsidRDefault="00A84FB9" w:rsidP="00AE45C4">
      <w:pPr>
        <w:pStyle w:val="ListParagraph"/>
        <w:numPr>
          <w:ilvl w:val="0"/>
          <w:numId w:val="6"/>
        </w:numPr>
        <w:suppressAutoHyphens w:val="0"/>
        <w:contextualSpacing/>
        <w:jc w:val="both"/>
        <w:rPr>
          <w:b/>
          <w:lang w:val="en-GB"/>
        </w:rPr>
      </w:pPr>
      <w:r w:rsidRPr="007F4884">
        <w:rPr>
          <w:lang w:val="en-GB"/>
        </w:rPr>
        <w:t xml:space="preserve">The Panel also notes that the proper maintenance of investigative files concerning crimes such as </w:t>
      </w:r>
      <w:r w:rsidRPr="007F4884">
        <w:t>killings</w:t>
      </w:r>
      <w:r w:rsidRPr="007F4884">
        <w:rPr>
          <w:lang w:val="en-GB"/>
        </w:rPr>
        <w:t xml:space="preserve"> and disappearances, from the opening of the investigations to their handing over, is crucial to the continuation of such investigations and failure to do so could thus raise </w:t>
      </w:r>
      <w:r w:rsidRPr="007F4884">
        <w:rPr>
          <w:i/>
          <w:lang w:val="en-GB"/>
        </w:rPr>
        <w:t>per se</w:t>
      </w:r>
      <w:r w:rsidRPr="007F4884">
        <w:rPr>
          <w:lang w:val="en-GB"/>
        </w:rPr>
        <w:t xml:space="preserve"> issues under Article 2.</w:t>
      </w:r>
    </w:p>
    <w:p w:rsidR="00A84FB9" w:rsidRPr="007F4884" w:rsidRDefault="00A84FB9" w:rsidP="00A84FB9">
      <w:pPr>
        <w:pStyle w:val="ListParagraph"/>
        <w:rPr>
          <w:b/>
          <w:lang w:val="en-GB"/>
        </w:rPr>
      </w:pPr>
    </w:p>
    <w:p w:rsidR="00A84FB9" w:rsidRPr="007F4884" w:rsidRDefault="00A84FB9" w:rsidP="00AE45C4">
      <w:pPr>
        <w:pStyle w:val="ListParagraph"/>
        <w:numPr>
          <w:ilvl w:val="0"/>
          <w:numId w:val="6"/>
        </w:numPr>
        <w:suppressAutoHyphens w:val="0"/>
        <w:contextualSpacing/>
        <w:jc w:val="both"/>
        <w:rPr>
          <w:b/>
          <w:lang w:val="en-GB"/>
        </w:rPr>
      </w:pPr>
      <w:bookmarkStart w:id="57" w:name="_Ref373945461"/>
      <w:r w:rsidRPr="007F4884">
        <w:t xml:space="preserve">The Panel has no reason to doubt that UNMIK undertook all efforts in order to obtain the relevant </w:t>
      </w:r>
      <w:r w:rsidRPr="007F4884">
        <w:rPr>
          <w:lang w:val="en-GB"/>
        </w:rPr>
        <w:t>investigati</w:t>
      </w:r>
      <w:r w:rsidR="009911D3" w:rsidRPr="007F4884">
        <w:rPr>
          <w:lang w:val="en-GB"/>
        </w:rPr>
        <w:t>ve</w:t>
      </w:r>
      <w:r w:rsidRPr="007F4884">
        <w:t xml:space="preserve"> </w:t>
      </w:r>
      <w:r w:rsidR="00B068AD" w:rsidRPr="007F4884">
        <w:t>documents</w:t>
      </w:r>
      <w:r w:rsidRPr="007F4884">
        <w:t>. However, UNMIK has not provided any explanation as to why the documentation may be incomplete, nor with respect to which parts.</w:t>
      </w:r>
      <w:bookmarkEnd w:id="57"/>
    </w:p>
    <w:p w:rsidR="00A84FB9" w:rsidRPr="007F4884" w:rsidRDefault="00A84FB9" w:rsidP="00A84FB9">
      <w:pPr>
        <w:pStyle w:val="ListParagraph"/>
        <w:rPr>
          <w:lang w:val="en-GB"/>
        </w:rPr>
      </w:pPr>
    </w:p>
    <w:p w:rsidR="00A84FB9" w:rsidRPr="007F4884" w:rsidRDefault="00A84FB9" w:rsidP="00AE45C4">
      <w:pPr>
        <w:pStyle w:val="ListParagraph"/>
        <w:numPr>
          <w:ilvl w:val="0"/>
          <w:numId w:val="6"/>
        </w:numPr>
        <w:suppressAutoHyphens w:val="0"/>
        <w:contextualSpacing/>
        <w:jc w:val="both"/>
        <w:rPr>
          <w:lang w:val="en-GB"/>
        </w:rPr>
      </w:pPr>
      <w:r w:rsidRPr="007F4884">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7F4884">
        <w:rPr>
          <w:i/>
          <w:lang w:val="en-GB"/>
        </w:rPr>
        <w:t>Tsechoyev v. Russia</w:t>
      </w:r>
      <w:r w:rsidRPr="007F4884">
        <w:rPr>
          <w:lang w:val="en-GB"/>
        </w:rPr>
        <w:t>, no. 39358/05, judgment of</w:t>
      </w:r>
      <w:r w:rsidRPr="007F4884">
        <w:rPr>
          <w:i/>
          <w:lang w:val="en-GB"/>
        </w:rPr>
        <w:t xml:space="preserve"> </w:t>
      </w:r>
      <w:r w:rsidRPr="007F4884">
        <w:rPr>
          <w:lang w:val="en-GB"/>
        </w:rPr>
        <w:t xml:space="preserve">15 March 2011, § 146).  </w:t>
      </w:r>
    </w:p>
    <w:p w:rsidR="001A6816" w:rsidRPr="007F4884" w:rsidRDefault="001A6816" w:rsidP="001A6816">
      <w:pPr>
        <w:contextualSpacing/>
        <w:jc w:val="both"/>
        <w:rPr>
          <w:i/>
          <w:lang w:val="en-GB"/>
        </w:rPr>
      </w:pPr>
    </w:p>
    <w:p w:rsidR="001A6816" w:rsidRPr="007F4884" w:rsidRDefault="001A6816" w:rsidP="000B5FA8">
      <w:pPr>
        <w:pStyle w:val="ListParagraph"/>
        <w:numPr>
          <w:ilvl w:val="0"/>
          <w:numId w:val="25"/>
        </w:numPr>
        <w:contextualSpacing/>
        <w:jc w:val="both"/>
        <w:rPr>
          <w:i/>
          <w:lang w:val="en-GB"/>
        </w:rPr>
      </w:pPr>
      <w:r w:rsidRPr="007F4884">
        <w:rPr>
          <w:i/>
          <w:lang w:val="en-GB"/>
        </w:rPr>
        <w:t>General principles concerning the obligation to conduct an effective investigation under Article 2</w:t>
      </w:r>
    </w:p>
    <w:p w:rsidR="0026494C" w:rsidRPr="0026494C" w:rsidRDefault="0026494C" w:rsidP="0026494C">
      <w:pPr>
        <w:suppressAutoHyphens/>
        <w:autoSpaceDE w:val="0"/>
        <w:ind w:left="360"/>
        <w:jc w:val="both"/>
        <w:rPr>
          <w:i/>
          <w:color w:val="000000"/>
          <w:lang w:val="en-GB"/>
        </w:rPr>
      </w:pPr>
      <w:bookmarkStart w:id="58" w:name="_Ref348512105"/>
    </w:p>
    <w:p w:rsidR="00DC0DDD" w:rsidRPr="007F4884" w:rsidRDefault="00575AF7" w:rsidP="00AE45C4">
      <w:pPr>
        <w:numPr>
          <w:ilvl w:val="0"/>
          <w:numId w:val="6"/>
        </w:numPr>
        <w:suppressAutoHyphens/>
        <w:autoSpaceDE w:val="0"/>
        <w:jc w:val="both"/>
        <w:rPr>
          <w:i/>
          <w:color w:val="000000"/>
          <w:lang w:val="en-GB"/>
        </w:rPr>
      </w:pPr>
      <w:bookmarkStart w:id="59" w:name="_Ref378145100"/>
      <w:r>
        <w:rPr>
          <w:lang w:val="en-GB"/>
        </w:rPr>
        <w:t>T</w:t>
      </w:r>
      <w:r w:rsidR="00DC0DDD" w:rsidRPr="007F4884">
        <w:rPr>
          <w:lang w:val="en-GB"/>
        </w:rPr>
        <w:t xml:space="preserve">he Panel notes that the positive obligation to investigate disappearances is widely accepted in international human rights law since at least the case of the Inter-American Court of Human Rights </w:t>
      </w:r>
      <w:r w:rsidR="00DC0DDD" w:rsidRPr="007F4884">
        <w:rPr>
          <w:i/>
          <w:lang w:val="en-GB"/>
        </w:rPr>
        <w:t xml:space="preserve">Velásquez-Rodríguez </w:t>
      </w:r>
      <w:r w:rsidR="00DC0DDD" w:rsidRPr="007F4884">
        <w:rPr>
          <w:lang w:val="en-GB"/>
        </w:rPr>
        <w:t>(see Inter-American Court of Human Rights</w:t>
      </w:r>
      <w:r w:rsidR="00DC0DDD" w:rsidRPr="007F4884">
        <w:rPr>
          <w:color w:val="000000"/>
          <w:lang w:val="en-GB"/>
        </w:rPr>
        <w:t xml:space="preserve"> (IACtHR), </w:t>
      </w:r>
      <w:r w:rsidR="00DC0DDD" w:rsidRPr="007F4884">
        <w:rPr>
          <w:i/>
          <w:color w:val="000000"/>
          <w:lang w:val="en-GB"/>
        </w:rPr>
        <w:t>Velásquez-Rodríguez v. Honduras</w:t>
      </w:r>
      <w:r w:rsidR="00DC0DDD" w:rsidRPr="007F4884">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7F4884">
        <w:rPr>
          <w:lang w:val="en-GB"/>
        </w:rPr>
        <w:t>effective</w:t>
      </w:r>
      <w:r w:rsidR="00DC0DDD" w:rsidRPr="007F4884">
        <w:rPr>
          <w:color w:val="000000"/>
          <w:lang w:val="en-GB"/>
        </w:rPr>
        <w:t xml:space="preserve"> remedy) of the ICCPR</w:t>
      </w:r>
      <w:r w:rsidR="005A25B5" w:rsidRPr="007F4884">
        <w:rPr>
          <w:color w:val="000000"/>
          <w:lang w:val="en-GB"/>
        </w:rPr>
        <w:t xml:space="preserve"> </w:t>
      </w:r>
      <w:r w:rsidR="00DC0DDD" w:rsidRPr="007F4884">
        <w:rPr>
          <w:color w:val="000000"/>
          <w:lang w:val="en-GB"/>
        </w:rPr>
        <w:t xml:space="preserve">(see HRC, General Comment No. 6, 30 April 1982, § 4; HRC, General Comment No. 31, 26 May 2004, §§ 8 and 18, CCPR/C/21/Rev.1/Add. 13; see also, among others, HRC, </w:t>
      </w:r>
      <w:r w:rsidR="00DC0DDD" w:rsidRPr="007F4884">
        <w:rPr>
          <w:i/>
          <w:color w:val="000000"/>
          <w:lang w:val="en-GB"/>
        </w:rPr>
        <w:t>Mohamed El Awani, v. Libyan Arab Jamahiriya</w:t>
      </w:r>
      <w:r w:rsidR="00DC0DDD" w:rsidRPr="007F4884">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8"/>
      <w:bookmarkEnd w:id="59"/>
    </w:p>
    <w:p w:rsidR="00DC0DDD" w:rsidRPr="007F4884" w:rsidRDefault="00DC0DDD" w:rsidP="00DC0DDD">
      <w:pPr>
        <w:pStyle w:val="ListParagraph"/>
        <w:tabs>
          <w:tab w:val="left" w:pos="360"/>
        </w:tabs>
        <w:ind w:left="360" w:hanging="360"/>
        <w:jc w:val="both"/>
        <w:rPr>
          <w:color w:val="000000"/>
          <w:lang w:val="en-GB" w:eastAsia="en-US"/>
        </w:rPr>
      </w:pPr>
    </w:p>
    <w:p w:rsidR="00DC0DDD" w:rsidRPr="007F4884" w:rsidRDefault="00DC0DDD" w:rsidP="00AE45C4">
      <w:pPr>
        <w:numPr>
          <w:ilvl w:val="0"/>
          <w:numId w:val="6"/>
        </w:numPr>
        <w:suppressAutoHyphens/>
        <w:autoSpaceDE w:val="0"/>
        <w:jc w:val="both"/>
        <w:rPr>
          <w:color w:val="000000"/>
          <w:lang w:val="en-GB"/>
        </w:rPr>
      </w:pPr>
      <w:bookmarkStart w:id="60" w:name="_Ref347561805"/>
      <w:r w:rsidRPr="007F4884">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7F4884">
        <w:rPr>
          <w:lang w:val="en-GB"/>
        </w:rPr>
        <w:t>under</w:t>
      </w:r>
      <w:r w:rsidRPr="007F4884">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7F4884">
        <w:rPr>
          <w:i/>
          <w:color w:val="000000"/>
          <w:lang w:val="en-GB"/>
        </w:rPr>
        <w:t>mutatis mutandis</w:t>
      </w:r>
      <w:r w:rsidRPr="007F4884">
        <w:rPr>
          <w:color w:val="000000"/>
          <w:lang w:val="en-GB"/>
        </w:rPr>
        <w:t xml:space="preserve">, ECtHR, </w:t>
      </w:r>
      <w:r w:rsidRPr="007F4884">
        <w:rPr>
          <w:i/>
          <w:color w:val="000000"/>
          <w:lang w:val="en-GB"/>
        </w:rPr>
        <w:t>McCann and Others v. the United Kingdom</w:t>
      </w:r>
      <w:r w:rsidRPr="007F4884">
        <w:rPr>
          <w:color w:val="000000"/>
          <w:lang w:val="en-GB"/>
        </w:rPr>
        <w:t xml:space="preserve">, judgment of 27 September 1995, § 161, Series A no. 324; and ECtHR, </w:t>
      </w:r>
      <w:r w:rsidRPr="007F4884">
        <w:rPr>
          <w:i/>
          <w:color w:val="000000"/>
          <w:lang w:val="en-GB"/>
        </w:rPr>
        <w:t>Kaya v. Turkey</w:t>
      </w:r>
      <w:r w:rsidRPr="007F4884">
        <w:rPr>
          <w:color w:val="000000"/>
          <w:lang w:val="en-GB"/>
        </w:rPr>
        <w:t xml:space="preserve">, judgment of 19 February 1998, § 105, </w:t>
      </w:r>
      <w:r w:rsidRPr="007F4884">
        <w:rPr>
          <w:i/>
          <w:iCs/>
          <w:color w:val="000000"/>
          <w:lang w:val="en-GB"/>
        </w:rPr>
        <w:t xml:space="preserve">Reports of Judgments and Decisions </w:t>
      </w:r>
      <w:r w:rsidRPr="007F4884">
        <w:rPr>
          <w:color w:val="000000"/>
          <w:lang w:val="en-GB"/>
        </w:rPr>
        <w:t xml:space="preserve">1998-I; see also ECtHR, </w:t>
      </w:r>
      <w:r w:rsidRPr="007F4884">
        <w:rPr>
          <w:i/>
          <w:color w:val="000000"/>
          <w:lang w:val="en-GB"/>
        </w:rPr>
        <w:t>Jasinskis v. Latvia</w:t>
      </w:r>
      <w:r w:rsidRPr="007F4884">
        <w:rPr>
          <w:color w:val="000000"/>
          <w:lang w:val="en-GB"/>
        </w:rPr>
        <w:t xml:space="preserve">, no. </w:t>
      </w:r>
      <w:r w:rsidRPr="007F4884">
        <w:rPr>
          <w:color w:val="000000"/>
          <w:lang w:val="en-GB"/>
        </w:rPr>
        <w:lastRenderedPageBreak/>
        <w:t xml:space="preserve">45744/08, judgment of 21 December 2010, § 71). The duty to conduct such an investigation arises in all cases of killing and other suspicious death, whether the perpetrators were private persons or State agents or are unknown (see ECtHR, </w:t>
      </w:r>
      <w:r w:rsidRPr="007F4884">
        <w:rPr>
          <w:i/>
          <w:color w:val="000000"/>
          <w:lang w:val="en-GB"/>
        </w:rPr>
        <w:t>Kolevi v. Bulgaria</w:t>
      </w:r>
      <w:r w:rsidRPr="007F4884">
        <w:rPr>
          <w:color w:val="000000"/>
          <w:lang w:val="en-GB"/>
        </w:rPr>
        <w:t>, no. 1108/02, judgment of 5 November 2009, § 191).</w:t>
      </w:r>
      <w:bookmarkEnd w:id="60"/>
    </w:p>
    <w:p w:rsidR="00DC0DDD" w:rsidRPr="007F4884"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7F4884" w:rsidRDefault="00DC0DDD" w:rsidP="00AE45C4">
      <w:pPr>
        <w:numPr>
          <w:ilvl w:val="0"/>
          <w:numId w:val="6"/>
        </w:numPr>
        <w:suppressAutoHyphens/>
        <w:autoSpaceDE w:val="0"/>
        <w:jc w:val="both"/>
        <w:rPr>
          <w:color w:val="000000"/>
          <w:lang w:val="en-GB"/>
        </w:rPr>
      </w:pPr>
      <w:r w:rsidRPr="007F4884">
        <w:rPr>
          <w:color w:val="000000"/>
          <w:lang w:val="en-GB"/>
        </w:rPr>
        <w:t xml:space="preserve">The European Court has also stated that the procedural obligation to provide some form of effective </w:t>
      </w:r>
      <w:r w:rsidRPr="007F4884">
        <w:rPr>
          <w:lang w:val="en-GB"/>
        </w:rPr>
        <w:t>official</w:t>
      </w:r>
      <w:r w:rsidRPr="007F4884">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7F4884">
        <w:rPr>
          <w:i/>
          <w:color w:val="000000"/>
          <w:lang w:val="en-GB"/>
        </w:rPr>
        <w:t>Varnava and Others v. Turkey</w:t>
      </w:r>
      <w:r w:rsidRPr="007F4884">
        <w:rPr>
          <w:color w:val="000000"/>
          <w:lang w:val="en-GB"/>
        </w:rPr>
        <w:t>,</w:t>
      </w:r>
      <w:r w:rsidR="00726F40" w:rsidRPr="007F4884">
        <w:rPr>
          <w:color w:val="000000"/>
          <w:lang w:val="en-GB"/>
        </w:rPr>
        <w:t xml:space="preserve"> </w:t>
      </w:r>
      <w:r w:rsidRPr="007F4884">
        <w:rPr>
          <w:color w:val="000000"/>
          <w:lang w:val="en-GB"/>
        </w:rPr>
        <w:t xml:space="preserve">cited in § </w:t>
      </w:r>
      <w:r w:rsidR="000F334D">
        <w:fldChar w:fldCharType="begin"/>
      </w:r>
      <w:r w:rsidR="000F334D">
        <w:instrText xml:space="preserve"> REF _Ref374114057 \r \h  \* MERGEFORMAT </w:instrText>
      </w:r>
      <w:r w:rsidR="000F334D">
        <w:fldChar w:fldCharType="separate"/>
      </w:r>
      <w:r w:rsidR="002327E1" w:rsidRPr="002327E1">
        <w:rPr>
          <w:color w:val="000000"/>
          <w:lang w:val="en-GB"/>
        </w:rPr>
        <w:t>47</w:t>
      </w:r>
      <w:r w:rsidR="000F334D">
        <w:fldChar w:fldCharType="end"/>
      </w:r>
      <w:r w:rsidR="00186E5D" w:rsidRPr="007F4884">
        <w:rPr>
          <w:color w:val="000000"/>
          <w:lang w:val="en-GB"/>
        </w:rPr>
        <w:t xml:space="preserve"> </w:t>
      </w:r>
      <w:r w:rsidRPr="007F4884">
        <w:rPr>
          <w:color w:val="000000"/>
          <w:lang w:val="en-GB"/>
        </w:rPr>
        <w:t>above, at § 136).</w:t>
      </w:r>
    </w:p>
    <w:p w:rsidR="00DC0DDD" w:rsidRPr="007F4884" w:rsidRDefault="00DC0DDD" w:rsidP="00DC0DDD">
      <w:pPr>
        <w:tabs>
          <w:tab w:val="left" w:pos="360"/>
        </w:tabs>
        <w:ind w:left="360" w:hanging="360"/>
        <w:rPr>
          <w:color w:val="000000"/>
          <w:lang w:val="en-GB"/>
        </w:rPr>
      </w:pPr>
    </w:p>
    <w:p w:rsidR="00DC0DDD" w:rsidRPr="007F4884" w:rsidRDefault="00DC0DDD" w:rsidP="00AE45C4">
      <w:pPr>
        <w:numPr>
          <w:ilvl w:val="0"/>
          <w:numId w:val="6"/>
        </w:numPr>
        <w:suppressAutoHyphens/>
        <w:autoSpaceDE w:val="0"/>
        <w:jc w:val="both"/>
        <w:rPr>
          <w:lang w:val="en-GB"/>
        </w:rPr>
      </w:pPr>
      <w:bookmarkStart w:id="61" w:name="_Ref346723791"/>
      <w:r w:rsidRPr="007F4884">
        <w:rPr>
          <w:color w:val="000000"/>
          <w:lang w:val="en-GB"/>
        </w:rPr>
        <w:t xml:space="preserve">The authorities must act of their own motion once the matter has come to their attention, and they cannot leave it to the initiative of the next-of-kin either to lodge a formal </w:t>
      </w:r>
      <w:r w:rsidRPr="007F4884">
        <w:rPr>
          <w:lang w:val="en-GB"/>
        </w:rPr>
        <w:t xml:space="preserve">complaint or to take responsibility for the conduct of any investigative procedure (see ECtHR, </w:t>
      </w:r>
      <w:r w:rsidRPr="007F4884">
        <w:rPr>
          <w:i/>
          <w:lang w:val="en-GB"/>
        </w:rPr>
        <w:t>Ahmet</w:t>
      </w:r>
      <w:r w:rsidR="002E1AC9" w:rsidRPr="007F4884">
        <w:rPr>
          <w:i/>
          <w:lang w:val="en-GB"/>
        </w:rPr>
        <w:t xml:space="preserve"> </w:t>
      </w:r>
      <w:r w:rsidRPr="007F4884">
        <w:rPr>
          <w:i/>
          <w:lang w:val="en-GB"/>
        </w:rPr>
        <w:t>Özkan and Others v. Turkey</w:t>
      </w:r>
      <w:r w:rsidRPr="007F4884">
        <w:rPr>
          <w:lang w:val="en-GB"/>
        </w:rPr>
        <w:t xml:space="preserve">, no. 21689/93, judgment of 6 April 2004, § 310; see also ECtHR, </w:t>
      </w:r>
      <w:r w:rsidRPr="007F4884">
        <w:rPr>
          <w:i/>
          <w:lang w:val="en-GB"/>
        </w:rPr>
        <w:t>Isayeva v. Russia</w:t>
      </w:r>
      <w:r w:rsidRPr="007F4884">
        <w:rPr>
          <w:lang w:val="en-GB"/>
        </w:rPr>
        <w:t>, no. 57950/00, judgment of 24 February 2005, § 210).</w:t>
      </w:r>
      <w:bookmarkEnd w:id="61"/>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AE45C4">
      <w:pPr>
        <w:numPr>
          <w:ilvl w:val="0"/>
          <w:numId w:val="6"/>
        </w:numPr>
        <w:suppressAutoHyphens/>
        <w:autoSpaceDE w:val="0"/>
        <w:jc w:val="both"/>
        <w:rPr>
          <w:color w:val="000000"/>
          <w:lang w:val="en-GB"/>
        </w:rPr>
      </w:pPr>
      <w:bookmarkStart w:id="62" w:name="_Ref346724174"/>
      <w:r w:rsidRPr="007F4884">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7F4884">
        <w:rPr>
          <w:i/>
          <w:color w:val="000000"/>
          <w:lang w:val="en-GB"/>
        </w:rPr>
        <w:t>, Varnava and Others v. Turkey</w:t>
      </w:r>
      <w:r w:rsidRPr="007F4884">
        <w:rPr>
          <w:color w:val="000000"/>
          <w:lang w:val="en-GB"/>
        </w:rPr>
        <w:t xml:space="preserve">, </w:t>
      </w:r>
      <w:r w:rsidR="00186E5D" w:rsidRPr="007F4884">
        <w:rPr>
          <w:color w:val="000000"/>
          <w:lang w:val="en-GB"/>
        </w:rPr>
        <w:t xml:space="preserve">cited in § </w:t>
      </w:r>
      <w:r w:rsidR="000F334D">
        <w:fldChar w:fldCharType="begin"/>
      </w:r>
      <w:r w:rsidR="000F334D">
        <w:instrText xml:space="preserve"> REF _Ref374114057 \r \</w:instrText>
      </w:r>
      <w:r w:rsidR="000F334D">
        <w:instrText xml:space="preserve">h  \* MERGEFORMAT </w:instrText>
      </w:r>
      <w:r w:rsidR="000F334D">
        <w:fldChar w:fldCharType="separate"/>
      </w:r>
      <w:r w:rsidR="002327E1" w:rsidRPr="002327E1">
        <w:rPr>
          <w:color w:val="000000"/>
          <w:lang w:val="en-GB"/>
        </w:rPr>
        <w:t>47</w:t>
      </w:r>
      <w:r w:rsidR="000F334D">
        <w:fldChar w:fldCharType="end"/>
      </w:r>
      <w:r w:rsidR="00186E5D" w:rsidRPr="007F4884">
        <w:rPr>
          <w:color w:val="000000"/>
          <w:lang w:val="en-GB"/>
        </w:rPr>
        <w:t xml:space="preserve"> above</w:t>
      </w:r>
      <w:r w:rsidRPr="007F4884">
        <w:rPr>
          <w:color w:val="000000"/>
          <w:lang w:val="en-GB"/>
        </w:rPr>
        <w:t xml:space="preserve">, at § 191; see also ECtHR, </w:t>
      </w:r>
      <w:r w:rsidRPr="007F4884">
        <w:rPr>
          <w:i/>
          <w:color w:val="000000"/>
          <w:lang w:val="en-GB"/>
        </w:rPr>
        <w:t>Palić v. Bosnia and Herzegovina</w:t>
      </w:r>
      <w:r w:rsidRPr="007F4884">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F4884">
        <w:rPr>
          <w:lang w:val="en-GB"/>
        </w:rPr>
        <w:t xml:space="preserve">(see ECtHR, </w:t>
      </w:r>
      <w:r w:rsidRPr="007F4884">
        <w:rPr>
          <w:i/>
          <w:lang w:val="en-GB"/>
        </w:rPr>
        <w:t>Ahmet</w:t>
      </w:r>
      <w:r w:rsidR="002E1AC9" w:rsidRPr="007F4884">
        <w:rPr>
          <w:i/>
          <w:lang w:val="en-GB"/>
        </w:rPr>
        <w:t xml:space="preserve"> </w:t>
      </w:r>
      <w:r w:rsidRPr="007F4884">
        <w:rPr>
          <w:i/>
          <w:lang w:val="en-GB"/>
        </w:rPr>
        <w:t>Özkan and Others v. Turkey</w:t>
      </w:r>
      <w:r w:rsidRPr="007F4884">
        <w:rPr>
          <w:lang w:val="en-GB"/>
        </w:rPr>
        <w:t xml:space="preserve">, cited </w:t>
      </w:r>
      <w:r w:rsidR="00186E5D" w:rsidRPr="007F4884">
        <w:rPr>
          <w:lang w:val="en-GB"/>
        </w:rPr>
        <w:t>above,</w:t>
      </w:r>
      <w:r w:rsidRPr="007F4884">
        <w:rPr>
          <w:lang w:val="en-GB"/>
        </w:rPr>
        <w:t xml:space="preserve"> § 312; and</w:t>
      </w:r>
      <w:r w:rsidR="002E1AC9" w:rsidRPr="007F4884">
        <w:rPr>
          <w:lang w:val="en-GB"/>
        </w:rPr>
        <w:t xml:space="preserve"> </w:t>
      </w:r>
      <w:r w:rsidRPr="007F4884">
        <w:rPr>
          <w:i/>
          <w:lang w:val="en-GB"/>
        </w:rPr>
        <w:t>Isayeva</w:t>
      </w:r>
      <w:r w:rsidRPr="007F4884">
        <w:rPr>
          <w:i/>
          <w:color w:val="000000"/>
          <w:lang w:val="en-GB"/>
        </w:rPr>
        <w:t xml:space="preserve"> v. Russia</w:t>
      </w:r>
      <w:r w:rsidRPr="007F4884">
        <w:rPr>
          <w:color w:val="000000"/>
          <w:lang w:val="en-GB"/>
        </w:rPr>
        <w:t>, cited above, § 212).</w:t>
      </w:r>
      <w:bookmarkEnd w:id="62"/>
    </w:p>
    <w:p w:rsidR="00DC0DDD" w:rsidRPr="007F4884" w:rsidRDefault="00DC0DDD" w:rsidP="00DC0DDD">
      <w:pPr>
        <w:tabs>
          <w:tab w:val="left" w:pos="360"/>
        </w:tabs>
        <w:suppressAutoHyphens/>
        <w:autoSpaceDE w:val="0"/>
        <w:ind w:left="360" w:hanging="360"/>
        <w:jc w:val="both"/>
        <w:rPr>
          <w:lang w:val="en-GB"/>
        </w:rPr>
      </w:pPr>
    </w:p>
    <w:p w:rsidR="00DC0DDD" w:rsidRPr="00D8407D" w:rsidRDefault="00DC0DDD" w:rsidP="00AE45C4">
      <w:pPr>
        <w:numPr>
          <w:ilvl w:val="0"/>
          <w:numId w:val="6"/>
        </w:numPr>
        <w:suppressAutoHyphens/>
        <w:autoSpaceDE w:val="0"/>
        <w:jc w:val="both"/>
        <w:rPr>
          <w:lang w:val="en-GB"/>
        </w:rPr>
      </w:pPr>
      <w:bookmarkStart w:id="63" w:name="_Ref374549484"/>
      <w:r w:rsidRPr="007F4884">
        <w:rPr>
          <w:color w:val="000000"/>
          <w:lang w:val="en-GB"/>
        </w:rPr>
        <w:t xml:space="preserve">In particular, the </w:t>
      </w:r>
      <w:r w:rsidRPr="007F4884">
        <w:rPr>
          <w:lang w:val="en-GB"/>
        </w:rPr>
        <w:t>investigation’s conclusion must be based on thorough, objective and impartial analysis of all relevant elements. Failing</w:t>
      </w:r>
      <w:r w:rsidRPr="007F4884">
        <w:rPr>
          <w:color w:val="000000"/>
          <w:lang w:val="en-GB"/>
        </w:rPr>
        <w:t xml:space="preserve"> to follow an obvious line of enquiry undermines to a decisive extent the investigation’s ability to establish the circumstances of the case and the identity of those responsible (see ECtHR, </w:t>
      </w:r>
      <w:r w:rsidRPr="007F4884">
        <w:rPr>
          <w:i/>
          <w:color w:val="000000"/>
          <w:lang w:val="en-GB"/>
        </w:rPr>
        <w:t>Kolevi v. Bulgaria</w:t>
      </w:r>
      <w:r w:rsidRPr="007F4884">
        <w:rPr>
          <w:color w:val="000000"/>
          <w:lang w:val="en-GB"/>
        </w:rPr>
        <w:t xml:space="preserve">, cited in § </w:t>
      </w:r>
      <w:r w:rsidR="000F334D">
        <w:fldChar w:fldCharType="begin"/>
      </w:r>
      <w:r w:rsidR="000F334D">
        <w:instrText xml:space="preserve"> REF _Ref347561805 \r \h  \* MER</w:instrText>
      </w:r>
      <w:r w:rsidR="000F334D">
        <w:instrText xml:space="preserve">GEFORMAT </w:instrText>
      </w:r>
      <w:r w:rsidR="000F334D">
        <w:fldChar w:fldCharType="separate"/>
      </w:r>
      <w:r w:rsidR="002327E1" w:rsidRPr="002327E1">
        <w:rPr>
          <w:color w:val="000000"/>
          <w:lang w:val="en-GB"/>
        </w:rPr>
        <w:t>71</w:t>
      </w:r>
      <w:r w:rsidR="000F334D">
        <w:fldChar w:fldCharType="end"/>
      </w:r>
      <w:r w:rsidRPr="007F4884">
        <w:rPr>
          <w:color w:val="000000"/>
          <w:lang w:val="en-GB"/>
        </w:rPr>
        <w:t xml:space="preserve"> above, at § 201). Nevertheless, the nature and degree of scrutiny which satisfy the minimum </w:t>
      </w:r>
      <w:r w:rsidRPr="00D8407D">
        <w:rPr>
          <w:color w:val="000000"/>
          <w:lang w:val="en-GB"/>
        </w:rPr>
        <w:t xml:space="preserve">threshold of the investigation’s effectiveness depend on the circumstances of the particular case. They must be assessed on the basis of all relevant facts and with regard to the practical realities of the investigation work (see ECtHR, </w:t>
      </w:r>
      <w:r w:rsidRPr="00D8407D">
        <w:rPr>
          <w:i/>
          <w:color w:val="000000"/>
          <w:lang w:val="en-GB"/>
        </w:rPr>
        <w:t>Velcea and Maz</w:t>
      </w:r>
      <w:r w:rsidRPr="00D8407D">
        <w:rPr>
          <w:i/>
          <w:lang w:val="en-GB"/>
        </w:rPr>
        <w:t>ărev. Romania</w:t>
      </w:r>
      <w:r w:rsidRPr="00D8407D">
        <w:rPr>
          <w:lang w:val="en-GB"/>
        </w:rPr>
        <w:t>, no. 64301/01, judgment of 1 December 2009, § 105).</w:t>
      </w:r>
      <w:bookmarkEnd w:id="63"/>
      <w:r w:rsidRPr="00D8407D">
        <w:rPr>
          <w:lang w:val="en-GB"/>
        </w:rPr>
        <w:t xml:space="preserve"> </w:t>
      </w:r>
    </w:p>
    <w:p w:rsidR="00DC0DDD" w:rsidRPr="00D8407D" w:rsidRDefault="00DC0DDD" w:rsidP="00DC0DDD">
      <w:pPr>
        <w:pStyle w:val="ListParagraph"/>
        <w:tabs>
          <w:tab w:val="left" w:pos="360"/>
        </w:tabs>
        <w:ind w:left="360" w:hanging="360"/>
        <w:rPr>
          <w:lang w:val="en-GB"/>
        </w:rPr>
      </w:pPr>
    </w:p>
    <w:p w:rsidR="00DC0DDD" w:rsidRPr="007F4884" w:rsidRDefault="00804070" w:rsidP="00AE45C4">
      <w:pPr>
        <w:numPr>
          <w:ilvl w:val="0"/>
          <w:numId w:val="6"/>
        </w:numPr>
        <w:suppressAutoHyphens/>
        <w:autoSpaceDE w:val="0"/>
        <w:jc w:val="both"/>
        <w:rPr>
          <w:lang w:val="en-GB"/>
        </w:rPr>
      </w:pPr>
      <w:bookmarkStart w:id="64" w:name="_Ref342300077"/>
      <w:r w:rsidRPr="00D8407D">
        <w:rPr>
          <w:lang w:val="en-GB"/>
        </w:rPr>
        <w:t xml:space="preserve">Even </w:t>
      </w:r>
      <w:r w:rsidR="00DC0DDD" w:rsidRPr="00D8407D">
        <w:rPr>
          <w:lang w:val="en-GB"/>
        </w:rPr>
        <w:t>with regard to persons disappeared and later found dead</w:t>
      </w:r>
      <w:r w:rsidRPr="00D8407D">
        <w:rPr>
          <w:lang w:val="en-GB"/>
        </w:rPr>
        <w:t xml:space="preserve">, </w:t>
      </w:r>
      <w:r w:rsidRPr="00D8407D">
        <w:t xml:space="preserve">which is not the situation in the </w:t>
      </w:r>
      <w:r w:rsidR="00186E5D" w:rsidRPr="00D8407D">
        <w:t>present</w:t>
      </w:r>
      <w:r w:rsidRPr="00D8407D">
        <w:t xml:space="preserve"> case</w:t>
      </w:r>
      <w:r w:rsidR="00DC0DDD" w:rsidRPr="00D8407D">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D8407D">
        <w:rPr>
          <w:i/>
          <w:lang w:val="en-GB"/>
        </w:rPr>
        <w:t>Palić v. Bosnia and Herzegovina</w:t>
      </w:r>
      <w:r w:rsidR="00DC0DDD" w:rsidRPr="00D8407D">
        <w:rPr>
          <w:lang w:val="en-GB"/>
        </w:rPr>
        <w:t xml:space="preserve">, cited in § </w:t>
      </w:r>
      <w:r w:rsidR="000F334D">
        <w:fldChar w:fldCharType="begin"/>
      </w:r>
      <w:r w:rsidR="000F334D">
        <w:instrText xml:space="preserve"> REF _Ref346724174 \</w:instrText>
      </w:r>
      <w:r w:rsidR="000F334D">
        <w:instrText xml:space="preserve">r \h  \* MERGEFORMAT </w:instrText>
      </w:r>
      <w:r w:rsidR="000F334D">
        <w:fldChar w:fldCharType="separate"/>
      </w:r>
      <w:r w:rsidR="002327E1" w:rsidRPr="002327E1">
        <w:rPr>
          <w:lang w:val="en-GB"/>
        </w:rPr>
        <w:t>74</w:t>
      </w:r>
      <w:r w:rsidR="000F334D">
        <w:fldChar w:fldCharType="end"/>
      </w:r>
      <w:r w:rsidR="00DC0DDD" w:rsidRPr="00D8407D">
        <w:rPr>
          <w:lang w:val="en-GB"/>
        </w:rPr>
        <w:t xml:space="preserve"> above, at § 46; in the same sense </w:t>
      </w:r>
      <w:r w:rsidR="00DC0DDD" w:rsidRPr="00D8407D">
        <w:rPr>
          <w:lang w:val="en-GB"/>
        </w:rPr>
        <w:lastRenderedPageBreak/>
        <w:t xml:space="preserve">ECtHR [GC], </w:t>
      </w:r>
      <w:r w:rsidR="00DC0DDD" w:rsidRPr="00D8407D">
        <w:rPr>
          <w:i/>
          <w:lang w:val="en-GB"/>
        </w:rPr>
        <w:t>Varnava and Others v. Turkey</w:t>
      </w:r>
      <w:r w:rsidR="00DC0DDD" w:rsidRPr="00D8407D">
        <w:rPr>
          <w:lang w:val="en-GB"/>
        </w:rPr>
        <w:t xml:space="preserve">, </w:t>
      </w:r>
      <w:r w:rsidR="00186E5D" w:rsidRPr="00D8407D">
        <w:rPr>
          <w:color w:val="000000"/>
          <w:lang w:val="en-GB"/>
        </w:rPr>
        <w:t xml:space="preserve">cited in § </w:t>
      </w:r>
      <w:r w:rsidR="000F334D">
        <w:fldChar w:fldCharType="begin"/>
      </w:r>
      <w:r w:rsidR="000F334D">
        <w:instrText xml:space="preserve"> REF _Ref374114057 \r \h  \* MERGEFORMAT </w:instrText>
      </w:r>
      <w:r w:rsidR="000F334D">
        <w:fldChar w:fldCharType="separate"/>
      </w:r>
      <w:r w:rsidR="002327E1" w:rsidRPr="002327E1">
        <w:rPr>
          <w:color w:val="000000"/>
          <w:lang w:val="en-GB"/>
        </w:rPr>
        <w:t>47</w:t>
      </w:r>
      <w:r w:rsidR="000F334D">
        <w:fldChar w:fldCharType="end"/>
      </w:r>
      <w:r w:rsidR="00186E5D" w:rsidRPr="00D8407D">
        <w:rPr>
          <w:color w:val="000000"/>
          <w:lang w:val="en-GB"/>
        </w:rPr>
        <w:t xml:space="preserve"> above</w:t>
      </w:r>
      <w:r w:rsidR="00DC0DDD" w:rsidRPr="00D8407D">
        <w:rPr>
          <w:color w:val="000000"/>
          <w:lang w:val="en-GB"/>
        </w:rPr>
        <w:t xml:space="preserve">, at </w:t>
      </w:r>
      <w:r w:rsidR="00DC0DDD" w:rsidRPr="00D8407D">
        <w:rPr>
          <w:lang w:val="en-GB"/>
        </w:rPr>
        <w:t xml:space="preserve">§ 148, </w:t>
      </w:r>
      <w:r w:rsidR="00DC0DDD" w:rsidRPr="00D8407D">
        <w:rPr>
          <w:i/>
          <w:color w:val="000000"/>
          <w:lang w:val="en-GB"/>
        </w:rPr>
        <w:t>Aslakhanova and Others v. Russia</w:t>
      </w:r>
      <w:r w:rsidR="00DC0DDD" w:rsidRPr="00D8407D">
        <w:rPr>
          <w:color w:val="000000"/>
          <w:lang w:val="en-GB"/>
        </w:rPr>
        <w:t>, nos. 2944/06 and others, judgment of 18 December 2012, § 12</w:t>
      </w:r>
      <w:r w:rsidR="00DC0DDD" w:rsidRPr="00D8407D">
        <w:rPr>
          <w:rFonts w:cs="CAGLHH+TimesNewRoman"/>
          <w:color w:val="000000"/>
          <w:lang w:val="en-GB"/>
        </w:rPr>
        <w:t>2</w:t>
      </w:r>
      <w:r w:rsidR="00DC0DDD" w:rsidRPr="00D8407D">
        <w:rPr>
          <w:lang w:val="en-GB"/>
        </w:rPr>
        <w:t>). However, the Court also stresses that this procedural obligation</w:t>
      </w:r>
      <w:r w:rsidR="00DC0DDD" w:rsidRPr="007F4884">
        <w:rPr>
          <w:lang w:val="en-GB"/>
        </w:rPr>
        <w:t xml:space="preserve">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7F4884">
        <w:rPr>
          <w:i/>
          <w:lang w:val="en-GB"/>
        </w:rPr>
        <w:t>Palić v. Bosnia and Herzegovina</w:t>
      </w:r>
      <w:r w:rsidR="00DC0DDD" w:rsidRPr="007F4884">
        <w:rPr>
          <w:lang w:val="en-GB"/>
        </w:rPr>
        <w:t xml:space="preserve">, cited above, § 46; in the same sense ECtHR [GC], </w:t>
      </w:r>
      <w:r w:rsidR="00DC0DDD" w:rsidRPr="007F4884">
        <w:rPr>
          <w:i/>
          <w:lang w:val="en-GB"/>
        </w:rPr>
        <w:t>Varnava and Others v. Turkey</w:t>
      </w:r>
      <w:r w:rsidR="00DC0DDD" w:rsidRPr="007F4884">
        <w:rPr>
          <w:lang w:val="en-GB"/>
        </w:rPr>
        <w:t>, cited</w:t>
      </w:r>
      <w:r w:rsidR="00DC0DDD" w:rsidRPr="007F4884">
        <w:rPr>
          <w:color w:val="000000"/>
          <w:lang w:val="en-GB"/>
        </w:rPr>
        <w:t xml:space="preserve"> </w:t>
      </w:r>
      <w:r w:rsidR="00186E5D" w:rsidRPr="007F4884">
        <w:rPr>
          <w:color w:val="000000"/>
          <w:lang w:val="en-GB"/>
        </w:rPr>
        <w:t>above</w:t>
      </w:r>
      <w:r w:rsidR="00DC0DDD" w:rsidRPr="007F4884">
        <w:rPr>
          <w:color w:val="000000"/>
          <w:lang w:val="en-GB"/>
        </w:rPr>
        <w:t xml:space="preserve">, </w:t>
      </w:r>
      <w:r w:rsidR="00DC0DDD" w:rsidRPr="007F4884">
        <w:rPr>
          <w:lang w:val="en-GB"/>
        </w:rPr>
        <w:t xml:space="preserve">§ 145). While the location and the subsequent identification of the mortal remains of the victim may in themselves be significant achievements, the procedural obligation under Article 2 continues to exist (see ECtHR, </w:t>
      </w:r>
      <w:r w:rsidR="00DC0DDD" w:rsidRPr="007F4884">
        <w:rPr>
          <w:i/>
          <w:lang w:val="en-GB"/>
        </w:rPr>
        <w:t>Palić v. Bosnia and Herzegovina</w:t>
      </w:r>
      <w:r w:rsidR="00DC0DDD" w:rsidRPr="007F4884">
        <w:rPr>
          <w:lang w:val="en-GB"/>
        </w:rPr>
        <w:t>, cited above, § 64).</w:t>
      </w:r>
      <w:bookmarkEnd w:id="64"/>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AE45C4">
      <w:pPr>
        <w:numPr>
          <w:ilvl w:val="0"/>
          <w:numId w:val="6"/>
        </w:numPr>
        <w:suppressAutoHyphens/>
        <w:autoSpaceDE w:val="0"/>
        <w:jc w:val="both"/>
        <w:rPr>
          <w:lang w:val="en-GB"/>
        </w:rPr>
      </w:pPr>
      <w:bookmarkStart w:id="65" w:name="_Ref347937166"/>
      <w:r w:rsidRPr="007F4884">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7F4884">
        <w:rPr>
          <w:i/>
          <w:lang w:val="en-GB"/>
        </w:rPr>
        <w:t>Ahmet</w:t>
      </w:r>
      <w:r w:rsidR="00BB3617" w:rsidRPr="007F4884">
        <w:rPr>
          <w:i/>
          <w:lang w:val="en-GB"/>
        </w:rPr>
        <w:t xml:space="preserve"> </w:t>
      </w:r>
      <w:r w:rsidRPr="007F4884">
        <w:rPr>
          <w:i/>
          <w:lang w:val="en-GB"/>
        </w:rPr>
        <w:t>Özkan and Others</w:t>
      </w:r>
      <w:r w:rsidRPr="007F4884">
        <w:rPr>
          <w:lang w:val="en-GB"/>
        </w:rPr>
        <w:t xml:space="preserve">, cited in § </w:t>
      </w:r>
      <w:r w:rsidR="000F334D">
        <w:fldChar w:fldCharType="begin"/>
      </w:r>
      <w:r w:rsidR="000F334D">
        <w:instrText xml:space="preserve"> REF _Ref346723791</w:instrText>
      </w:r>
      <w:r w:rsidR="000F334D">
        <w:instrText xml:space="preserve"> \r \h  \* MERGEFORMAT </w:instrText>
      </w:r>
      <w:r w:rsidR="000F334D">
        <w:fldChar w:fldCharType="separate"/>
      </w:r>
      <w:r w:rsidR="002327E1" w:rsidRPr="002327E1">
        <w:rPr>
          <w:lang w:val="en-GB"/>
        </w:rPr>
        <w:t>73</w:t>
      </w:r>
      <w:r w:rsidR="000F334D">
        <w:fldChar w:fldCharType="end"/>
      </w:r>
      <w:r w:rsidRPr="007F4884">
        <w:rPr>
          <w:lang w:val="en-GB"/>
        </w:rPr>
        <w:t xml:space="preserve"> above, at §§ 311</w:t>
      </w:r>
      <w:r w:rsidRPr="007F4884">
        <w:rPr>
          <w:lang w:val="en-GB"/>
        </w:rPr>
        <w:noBreakHyphen/>
        <w:t xml:space="preserve">314; ECtHR, </w:t>
      </w:r>
      <w:r w:rsidRPr="007F4884">
        <w:rPr>
          <w:i/>
          <w:lang w:val="en-GB"/>
        </w:rPr>
        <w:t>Isayeva v. Russia</w:t>
      </w:r>
      <w:r w:rsidRPr="007F4884">
        <w:rPr>
          <w:lang w:val="en-GB"/>
        </w:rPr>
        <w:t xml:space="preserve">, cited in § </w:t>
      </w:r>
      <w:r w:rsidR="000F334D">
        <w:fldChar w:fldCharType="begin"/>
      </w:r>
      <w:r w:rsidR="000F334D">
        <w:instrText xml:space="preserve"> REF _Ref346723791 \r \h  \* MERGEFORMAT </w:instrText>
      </w:r>
      <w:r w:rsidR="000F334D">
        <w:fldChar w:fldCharType="separate"/>
      </w:r>
      <w:r w:rsidR="002327E1" w:rsidRPr="002327E1">
        <w:rPr>
          <w:lang w:val="en-GB"/>
        </w:rPr>
        <w:t>73</w:t>
      </w:r>
      <w:r w:rsidR="000F334D">
        <w:fldChar w:fldCharType="end"/>
      </w:r>
      <w:r w:rsidRPr="007F4884">
        <w:rPr>
          <w:lang w:val="en-GB"/>
        </w:rPr>
        <w:t xml:space="preserve"> above, at §§ 211-214 and the cases cited therein; ECtHR [GC], </w:t>
      </w:r>
      <w:r w:rsidRPr="007F4884">
        <w:rPr>
          <w:i/>
          <w:lang w:val="en-GB"/>
        </w:rPr>
        <w:t>Al-Skeini and Others v. the United Kingdom</w:t>
      </w:r>
      <w:r w:rsidRPr="007F4884">
        <w:rPr>
          <w:lang w:val="en-GB"/>
        </w:rPr>
        <w:t>, judgment of 7 July 2011, no. 55721/07, § 167, ECHR 2011).</w:t>
      </w:r>
      <w:bookmarkEnd w:id="65"/>
    </w:p>
    <w:p w:rsidR="00EB154B" w:rsidRPr="007F4884" w:rsidRDefault="00EB154B" w:rsidP="00EB154B">
      <w:pPr>
        <w:pStyle w:val="ListParagraph"/>
        <w:rPr>
          <w:lang w:val="en-GB"/>
        </w:rPr>
      </w:pPr>
    </w:p>
    <w:p w:rsidR="009911D3" w:rsidRPr="00D8407D" w:rsidRDefault="009911D3" w:rsidP="00AE45C4">
      <w:pPr>
        <w:numPr>
          <w:ilvl w:val="0"/>
          <w:numId w:val="6"/>
        </w:numPr>
        <w:suppressAutoHyphens/>
        <w:autoSpaceDE w:val="0"/>
        <w:jc w:val="both"/>
        <w:rPr>
          <w:color w:val="000000" w:themeColor="text1"/>
          <w:lang w:val="en-GB"/>
        </w:rPr>
      </w:pPr>
      <w:r w:rsidRPr="007F4884">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7F4884">
        <w:rPr>
          <w:i/>
          <w:lang w:val="en-GB"/>
        </w:rPr>
        <w:t>El-Masri  v. The Former Yugoslav Republic of Macedonia</w:t>
      </w:r>
      <w:r w:rsidRPr="007F4884">
        <w:rPr>
          <w:lang w:val="en-GB"/>
        </w:rPr>
        <w:t xml:space="preserve">, no. 39630/09, judgment of 13 December 2012, § 191). </w:t>
      </w:r>
      <w:r w:rsidRPr="007F4884">
        <w:rPr>
          <w:color w:val="000000"/>
        </w:rPr>
        <w:t xml:space="preserve">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w:t>
      </w:r>
      <w:r w:rsidRPr="007F4884">
        <w:rPr>
          <w:color w:val="000000" w:themeColor="text1"/>
        </w:rPr>
        <w:t xml:space="preserve">UN Document </w:t>
      </w:r>
      <w:r w:rsidRPr="007F4884">
        <w:rPr>
          <w:color w:val="000000"/>
        </w:rPr>
        <w:t xml:space="preserve">A/67/267, 8 August 2012, § 5; see also UN Human Rights Council, Resolutions 9/11 and 12/12: Right to the Truth, 24 September 2008 and 12 October 2009; see </w:t>
      </w:r>
      <w:r w:rsidRPr="007F4884">
        <w:rPr>
          <w:color w:val="000000" w:themeColor="text1"/>
        </w:rPr>
        <w:t xml:space="preserve">also the Report of the Special Rapporteur on the promotion and protection of human rights and fundamental freedoms while </w:t>
      </w:r>
      <w:r w:rsidRPr="00957051">
        <w:rPr>
          <w:color w:val="000000" w:themeColor="text1"/>
        </w:rPr>
        <w:t xml:space="preserve">countering </w:t>
      </w:r>
      <w:r w:rsidRPr="00D8407D">
        <w:rPr>
          <w:color w:val="000000" w:themeColor="text1"/>
        </w:rPr>
        <w:t>terrorism, Ben Emmerson, Framework Principles for securing the accountability of public officials for gross and systematic human rights violations committed in the context of State counter-terrorist initiatives; UN Document A/HRC/22/52, 1 March 2013).</w:t>
      </w:r>
    </w:p>
    <w:p w:rsidR="007B00BC" w:rsidRPr="00D8407D" w:rsidRDefault="007B00BC" w:rsidP="007B00BC">
      <w:pPr>
        <w:pStyle w:val="ListParagraph"/>
        <w:tabs>
          <w:tab w:val="num" w:pos="567"/>
        </w:tabs>
        <w:suppressAutoHyphens w:val="0"/>
        <w:ind w:left="567" w:hanging="425"/>
        <w:contextualSpacing/>
        <w:jc w:val="both"/>
        <w:rPr>
          <w:color w:val="000000"/>
          <w:lang w:val="en-GB" w:eastAsia="en-US"/>
        </w:rPr>
      </w:pPr>
    </w:p>
    <w:p w:rsidR="007B00BC" w:rsidRPr="00D8407D" w:rsidRDefault="007B00BC" w:rsidP="00523592">
      <w:pPr>
        <w:pStyle w:val="ListParagraph"/>
        <w:numPr>
          <w:ilvl w:val="0"/>
          <w:numId w:val="25"/>
        </w:numPr>
        <w:contextualSpacing/>
        <w:jc w:val="both"/>
        <w:rPr>
          <w:i/>
          <w:color w:val="000000"/>
          <w:lang w:val="en-GB" w:eastAsia="en-US"/>
        </w:rPr>
      </w:pPr>
      <w:r w:rsidRPr="00D8407D">
        <w:rPr>
          <w:i/>
          <w:lang w:val="en-GB"/>
        </w:rPr>
        <w:t>Applicability</w:t>
      </w:r>
      <w:r w:rsidRPr="00D8407D">
        <w:rPr>
          <w:i/>
          <w:color w:val="000000"/>
          <w:lang w:val="en-GB" w:eastAsia="en-US"/>
        </w:rPr>
        <w:t xml:space="preserve"> of Article 2 to the Kosovo context</w:t>
      </w:r>
    </w:p>
    <w:p w:rsidR="007B00BC" w:rsidRPr="00D8407D" w:rsidRDefault="007B00BC" w:rsidP="007B00BC">
      <w:pPr>
        <w:pStyle w:val="ListParagraph"/>
        <w:tabs>
          <w:tab w:val="num" w:pos="567"/>
        </w:tabs>
        <w:ind w:left="567" w:hanging="425"/>
        <w:rPr>
          <w:color w:val="000000"/>
          <w:lang w:val="en-GB" w:eastAsia="en-US"/>
        </w:rPr>
      </w:pPr>
    </w:p>
    <w:p w:rsidR="007B00BC" w:rsidRPr="00D8407D" w:rsidRDefault="007B00BC" w:rsidP="00AE45C4">
      <w:pPr>
        <w:pStyle w:val="ListParagraph"/>
        <w:numPr>
          <w:ilvl w:val="0"/>
          <w:numId w:val="6"/>
        </w:numPr>
        <w:autoSpaceDE w:val="0"/>
        <w:jc w:val="both"/>
        <w:rPr>
          <w:color w:val="000000"/>
          <w:lang w:val="en-GB" w:eastAsia="en-US"/>
        </w:rPr>
      </w:pPr>
      <w:bookmarkStart w:id="66" w:name="_Ref366163783"/>
      <w:r w:rsidRPr="00D8407D">
        <w:rPr>
          <w:color w:val="000000"/>
          <w:lang w:val="en-GB" w:eastAsia="en-US"/>
        </w:rPr>
        <w:t xml:space="preserve">The Panel is </w:t>
      </w:r>
      <w:r w:rsidRPr="00D8407D">
        <w:rPr>
          <w:lang w:val="en-GB"/>
        </w:rPr>
        <w:t>conscious</w:t>
      </w:r>
      <w:r w:rsidRPr="00D8407D">
        <w:rPr>
          <w:color w:val="000000"/>
          <w:lang w:val="en-GB" w:eastAsia="en-US"/>
        </w:rPr>
        <w:t xml:space="preserve"> that </w:t>
      </w:r>
      <w:r w:rsidR="00193070" w:rsidRPr="009E4475">
        <w:rPr>
          <w:lang w:val="en-GB"/>
        </w:rPr>
        <w:t xml:space="preserve">Mr </w:t>
      </w:r>
      <w:r w:rsidR="00193070" w:rsidRPr="009E4475">
        <w:t xml:space="preserve">Milovan </w:t>
      </w:r>
      <w:r w:rsidR="00193070" w:rsidRPr="009E4475">
        <w:rPr>
          <w:bCs/>
        </w:rPr>
        <w:t>Šabić</w:t>
      </w:r>
      <w:r w:rsidR="00193070" w:rsidRPr="009E4475">
        <w:rPr>
          <w:lang w:val="en-GB"/>
        </w:rPr>
        <w:t xml:space="preserve"> disappeared</w:t>
      </w:r>
      <w:r w:rsidR="00C851EA" w:rsidRPr="009E4475">
        <w:rPr>
          <w:lang w:val="en-GB"/>
        </w:rPr>
        <w:t xml:space="preserve"> </w:t>
      </w:r>
      <w:r w:rsidR="006B45DE">
        <w:rPr>
          <w:lang w:val="en-GB"/>
        </w:rPr>
        <w:t>shortly after</w:t>
      </w:r>
      <w:r w:rsidR="00D472CE" w:rsidRPr="00D8407D">
        <w:rPr>
          <w:lang w:val="en-GB"/>
        </w:rPr>
        <w:t xml:space="preserve"> the </w:t>
      </w:r>
      <w:r w:rsidRPr="00D8407D">
        <w:rPr>
          <w:lang w:val="en-GB"/>
        </w:rPr>
        <w:t>deployment of UNMIK in Kosovo</w:t>
      </w:r>
      <w:r w:rsidR="00D472CE" w:rsidRPr="00D8407D">
        <w:rPr>
          <w:lang w:val="en-GB"/>
        </w:rPr>
        <w:t xml:space="preserve">, </w:t>
      </w:r>
      <w:r w:rsidR="00D472CE" w:rsidRPr="001D7972">
        <w:rPr>
          <w:color w:val="FF0000"/>
          <w:lang w:val="en-GB"/>
        </w:rPr>
        <w:t>during</w:t>
      </w:r>
      <w:r w:rsidR="00D472CE" w:rsidRPr="00D8407D">
        <w:rPr>
          <w:lang w:val="en-GB"/>
        </w:rPr>
        <w:t xml:space="preserve"> </w:t>
      </w:r>
      <w:r w:rsidRPr="00D8407D">
        <w:rPr>
          <w:lang w:val="en-GB"/>
        </w:rPr>
        <w:t>the armed conflict, when crime, violence and insecurity were rife.</w:t>
      </w:r>
      <w:bookmarkEnd w:id="66"/>
      <w:r w:rsidRPr="00D8407D">
        <w:rPr>
          <w:lang w:val="en-GB"/>
        </w:rPr>
        <w:t xml:space="preserve"> </w:t>
      </w:r>
    </w:p>
    <w:p w:rsidR="007B00BC" w:rsidRPr="00D8407D" w:rsidRDefault="007B00BC" w:rsidP="007B00BC">
      <w:pPr>
        <w:pStyle w:val="ListParagraph"/>
        <w:ind w:left="567"/>
        <w:contextualSpacing/>
        <w:jc w:val="both"/>
        <w:rPr>
          <w:color w:val="000000"/>
          <w:lang w:val="en-GB" w:eastAsia="en-US"/>
        </w:rPr>
      </w:pPr>
    </w:p>
    <w:p w:rsidR="007B00BC" w:rsidRPr="007F4884" w:rsidRDefault="007B00BC" w:rsidP="00AE45C4">
      <w:pPr>
        <w:pStyle w:val="ListParagraph"/>
        <w:numPr>
          <w:ilvl w:val="0"/>
          <w:numId w:val="6"/>
        </w:numPr>
        <w:autoSpaceDE w:val="0"/>
        <w:jc w:val="both"/>
        <w:rPr>
          <w:color w:val="000000"/>
          <w:lang w:val="en-GB" w:eastAsia="en-US"/>
        </w:rPr>
      </w:pPr>
      <w:r w:rsidRPr="00D8407D">
        <w:rPr>
          <w:lang w:val="en-GB"/>
        </w:rPr>
        <w:t>On his part, the SRSG does not contest that</w:t>
      </w:r>
      <w:r w:rsidR="00D472CE" w:rsidRPr="00D8407D">
        <w:rPr>
          <w:lang w:val="en-GB"/>
        </w:rPr>
        <w:t>, from its deployment</w:t>
      </w:r>
      <w:r w:rsidR="00D472CE" w:rsidRPr="00957051">
        <w:rPr>
          <w:lang w:val="en-GB"/>
        </w:rPr>
        <w:t xml:space="preserve"> in Kosovo in June 1999, </w:t>
      </w:r>
      <w:r w:rsidRPr="00957051">
        <w:rPr>
          <w:lang w:val="en-GB"/>
        </w:rPr>
        <w:t>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w:t>
      </w:r>
      <w:r w:rsidRPr="007F4884">
        <w:rPr>
          <w:lang w:val="en-GB"/>
        </w:rPr>
        <w:t xml:space="preserve"> Article 2 of the ECHR. In </w:t>
      </w:r>
      <w:r w:rsidRPr="007F4884">
        <w:rPr>
          <w:lang w:val="en-GB"/>
        </w:rPr>
        <w:lastRenderedPageBreak/>
        <w:t xml:space="preserve">substance, the SRSG argues that it is not possible to apply to UNMIK the same standards applicable to a State in a normal situation. </w:t>
      </w:r>
    </w:p>
    <w:p w:rsidR="007B00BC" w:rsidRPr="007F4884" w:rsidRDefault="007B00BC" w:rsidP="007B00BC">
      <w:pPr>
        <w:pStyle w:val="ListParagraph"/>
        <w:ind w:left="567"/>
        <w:contextualSpacing/>
        <w:jc w:val="both"/>
        <w:rPr>
          <w:color w:val="000000"/>
          <w:lang w:val="en-GB" w:eastAsia="en-US"/>
        </w:rPr>
      </w:pPr>
    </w:p>
    <w:p w:rsidR="007B00BC" w:rsidRPr="007F4884" w:rsidRDefault="007B00BC" w:rsidP="00AE45C4">
      <w:pPr>
        <w:pStyle w:val="ListParagraph"/>
        <w:numPr>
          <w:ilvl w:val="0"/>
          <w:numId w:val="6"/>
        </w:numPr>
        <w:autoSpaceDE w:val="0"/>
        <w:jc w:val="both"/>
        <w:rPr>
          <w:color w:val="000000"/>
          <w:lang w:val="en-GB" w:eastAsia="en-US"/>
        </w:rPr>
      </w:pPr>
      <w:r w:rsidRPr="007F4884">
        <w:rPr>
          <w:color w:val="000000"/>
          <w:lang w:val="en-GB"/>
        </w:rPr>
        <w:t xml:space="preserve">The </w:t>
      </w:r>
      <w:r w:rsidRPr="007F4884">
        <w:rPr>
          <w:color w:val="000000"/>
          <w:lang w:val="en-GB" w:eastAsia="nl-BE"/>
        </w:rPr>
        <w:t>Panel</w:t>
      </w:r>
      <w:r w:rsidRPr="007F4884">
        <w:rPr>
          <w:color w:val="000000"/>
          <w:lang w:val="en-GB"/>
        </w:rPr>
        <w:t xml:space="preserve"> </w:t>
      </w:r>
      <w:r w:rsidRPr="007F4884">
        <w:rPr>
          <w:lang w:val="en-GB"/>
        </w:rPr>
        <w:t>considers</w:t>
      </w:r>
      <w:r w:rsidRPr="007F4884">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7B00BC" w:rsidRPr="007F4884" w:rsidRDefault="007B00BC" w:rsidP="007B00BC">
      <w:pPr>
        <w:pStyle w:val="ListParagraph"/>
        <w:ind w:left="567" w:hanging="425"/>
        <w:rPr>
          <w:color w:val="000000"/>
          <w:lang w:val="en-GB" w:eastAsia="en-US"/>
        </w:rPr>
      </w:pPr>
    </w:p>
    <w:p w:rsidR="007B00BC" w:rsidRPr="007F4884" w:rsidRDefault="007B00BC" w:rsidP="00AE45C4">
      <w:pPr>
        <w:pStyle w:val="ListParagraph"/>
        <w:numPr>
          <w:ilvl w:val="0"/>
          <w:numId w:val="6"/>
        </w:numPr>
        <w:autoSpaceDE w:val="0"/>
        <w:jc w:val="both"/>
        <w:rPr>
          <w:color w:val="000000"/>
          <w:lang w:val="en-GB" w:eastAsia="en-US"/>
        </w:rPr>
      </w:pPr>
      <w:r w:rsidRPr="007F4884">
        <w:rPr>
          <w:color w:val="000000"/>
          <w:lang w:val="en-GB" w:eastAsia="en-US"/>
        </w:rPr>
        <w:t xml:space="preserve">As </w:t>
      </w:r>
      <w:r w:rsidRPr="007F4884">
        <w:rPr>
          <w:lang w:val="en-GB"/>
        </w:rPr>
        <w:t>regards</w:t>
      </w:r>
      <w:r w:rsidRPr="007F4884">
        <w:rPr>
          <w:color w:val="000000"/>
          <w:lang w:val="en-GB" w:eastAsia="en-US"/>
        </w:rPr>
        <w:t xml:space="preserve"> the applicability of Article 2 to UNMIK, the Panel recalls </w:t>
      </w:r>
      <w:r w:rsidRPr="007F4884">
        <w:rPr>
          <w:color w:val="000000"/>
          <w:lang w:val="en-GB" w:eastAsia="nl-BE"/>
        </w:rPr>
        <w:t xml:space="preserve">that with the adoption of the UNMIK Regulation No. 1999/1 on 25 July 1999 UNMIK undertook an obligation to observe internationally recognised human rights standards in exercising its </w:t>
      </w:r>
      <w:r w:rsidRPr="007F4884">
        <w:rPr>
          <w:lang w:val="en-GB"/>
        </w:rPr>
        <w:t>functions</w:t>
      </w:r>
      <w:r w:rsidRPr="007F4884">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7F4884">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F4884">
        <w:rPr>
          <w:i/>
          <w:lang w:val="en-GB"/>
        </w:rPr>
        <w:t>Milogorić</w:t>
      </w:r>
      <w:r w:rsidRPr="007F4884">
        <w:rPr>
          <w:lang w:val="en-GB"/>
        </w:rPr>
        <w:t xml:space="preserve"> </w:t>
      </w:r>
      <w:r w:rsidRPr="007F4884">
        <w:rPr>
          <w:i/>
          <w:lang w:val="en-GB"/>
        </w:rPr>
        <w:t>and Others,</w:t>
      </w:r>
      <w:r w:rsidRPr="007F4884">
        <w:rPr>
          <w:lang w:val="en-GB"/>
        </w:rPr>
        <w:t xml:space="preserve"> nos. 38/08 and others, opinion of 24 March 2011, § 44; </w:t>
      </w:r>
      <w:r w:rsidRPr="007F4884">
        <w:rPr>
          <w:i/>
          <w:lang w:val="en-GB"/>
        </w:rPr>
        <w:t>Berisha and Others,</w:t>
      </w:r>
      <w:r w:rsidRPr="007F4884">
        <w:rPr>
          <w:lang w:val="en-GB"/>
        </w:rPr>
        <w:t xml:space="preserve"> nos. 27/08 and others, opinion of 23 February 2011,</w:t>
      </w:r>
      <w:r w:rsidRPr="007F4884">
        <w:rPr>
          <w:i/>
          <w:lang w:val="en-GB"/>
        </w:rPr>
        <w:t xml:space="preserve"> </w:t>
      </w:r>
      <w:r w:rsidRPr="007F4884">
        <w:rPr>
          <w:lang w:val="en-GB"/>
        </w:rPr>
        <w:t xml:space="preserve">§ 25; </w:t>
      </w:r>
      <w:r w:rsidRPr="007F4884">
        <w:rPr>
          <w:i/>
          <w:lang w:val="en-GB"/>
        </w:rPr>
        <w:t>Lalić and Others</w:t>
      </w:r>
      <w:r w:rsidRPr="007F4884">
        <w:rPr>
          <w:lang w:val="en-GB"/>
        </w:rPr>
        <w:t>, nos. 09/08 and others, opinion of 9 June 2012, § 22).</w:t>
      </w:r>
    </w:p>
    <w:p w:rsidR="007B00BC" w:rsidRPr="007F4884" w:rsidRDefault="007B00BC" w:rsidP="007B00BC">
      <w:pPr>
        <w:pStyle w:val="ListParagraph"/>
        <w:rPr>
          <w:lang w:val="en-GB"/>
        </w:rPr>
      </w:pPr>
    </w:p>
    <w:p w:rsidR="007B00BC" w:rsidRPr="007F4884" w:rsidRDefault="007B00BC" w:rsidP="00AE45C4">
      <w:pPr>
        <w:pStyle w:val="ListParagraph"/>
        <w:numPr>
          <w:ilvl w:val="0"/>
          <w:numId w:val="6"/>
        </w:numPr>
        <w:autoSpaceDE w:val="0"/>
        <w:jc w:val="both"/>
        <w:rPr>
          <w:color w:val="000000"/>
          <w:lang w:val="en-GB" w:eastAsia="en-US"/>
        </w:rPr>
      </w:pPr>
      <w:bookmarkStart w:id="67" w:name="_Ref366241246"/>
      <w:r w:rsidRPr="007F4884">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7F4884">
        <w:rPr>
          <w:color w:val="000000"/>
          <w:lang w:val="en-GB" w:eastAsia="en-US"/>
        </w:rPr>
        <w:t>Yugoslavia</w:t>
      </w:r>
      <w:r w:rsidRPr="007F4884">
        <w:rPr>
          <w:lang w:val="en-GB"/>
        </w:rPr>
        <w:t xml:space="preserve"> (see, among other examples, ECtHR, </w:t>
      </w:r>
      <w:r w:rsidRPr="007F4884">
        <w:rPr>
          <w:i/>
          <w:lang w:val="en-GB"/>
        </w:rPr>
        <w:t>Palić v. Bosnia and Herzegovina,</w:t>
      </w:r>
      <w:r w:rsidRPr="007F4884">
        <w:rPr>
          <w:lang w:val="en-GB"/>
        </w:rPr>
        <w:t xml:space="preserve"> </w:t>
      </w:r>
      <w:r w:rsidR="005A25B5" w:rsidRPr="007F4884">
        <w:rPr>
          <w:lang w:val="en-GB"/>
        </w:rPr>
        <w:t xml:space="preserve">cited in § </w:t>
      </w:r>
      <w:r w:rsidR="000F334D">
        <w:fldChar w:fldCharType="begin"/>
      </w:r>
      <w:r w:rsidR="000F334D">
        <w:instrText xml:space="preserve"> REF _Ref346724174 \r \h  \* MERGEFORMAT </w:instrText>
      </w:r>
      <w:r w:rsidR="000F334D">
        <w:fldChar w:fldCharType="separate"/>
      </w:r>
      <w:r w:rsidR="002327E1" w:rsidRPr="002327E1">
        <w:rPr>
          <w:lang w:val="en-GB"/>
        </w:rPr>
        <w:t>74</w:t>
      </w:r>
      <w:r w:rsidR="000F334D">
        <w:fldChar w:fldCharType="end"/>
      </w:r>
      <w:r w:rsidR="005A25B5" w:rsidRPr="007F4884">
        <w:rPr>
          <w:lang w:val="en-GB"/>
        </w:rPr>
        <w:t xml:space="preserve"> above</w:t>
      </w:r>
      <w:r w:rsidRPr="007F4884">
        <w:rPr>
          <w:lang w:val="en-GB"/>
        </w:rPr>
        <w:t xml:space="preserve">, and ECtHR, </w:t>
      </w:r>
      <w:r w:rsidRPr="007F4884">
        <w:rPr>
          <w:i/>
          <w:lang w:val="en-GB"/>
        </w:rPr>
        <w:t>Jularić v. Croatia</w:t>
      </w:r>
      <w:r w:rsidRPr="007F4884">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F4884">
        <w:rPr>
          <w:lang w:val="en-GB" w:eastAsia="en-US"/>
        </w:rPr>
        <w:t xml:space="preserve">ECtHR [GC], </w:t>
      </w:r>
      <w:r w:rsidRPr="007F4884">
        <w:rPr>
          <w:i/>
          <w:lang w:val="en-GB" w:eastAsia="en-US"/>
        </w:rPr>
        <w:t>Al-Skeini and Others v. the United Kingdom</w:t>
      </w:r>
      <w:r w:rsidRPr="007F4884">
        <w:rPr>
          <w:lang w:val="en-GB" w:eastAsia="en-US"/>
        </w:rPr>
        <w:t xml:space="preserve">, </w:t>
      </w:r>
      <w:r w:rsidR="005A25B5" w:rsidRPr="007F4884">
        <w:rPr>
          <w:lang w:val="en-GB"/>
        </w:rPr>
        <w:t xml:space="preserve">cited in § </w:t>
      </w:r>
      <w:r w:rsidR="000F334D">
        <w:fldChar w:fldCharType="begin"/>
      </w:r>
      <w:r w:rsidR="000F334D">
        <w:instrText xml:space="preserve"> REF _Ref347937166 \r \h  \* MERGEFORMAT </w:instrText>
      </w:r>
      <w:r w:rsidR="000F334D">
        <w:fldChar w:fldCharType="separate"/>
      </w:r>
      <w:r w:rsidR="002327E1" w:rsidRPr="002327E1">
        <w:rPr>
          <w:lang w:val="en-GB"/>
        </w:rPr>
        <w:t>77</w:t>
      </w:r>
      <w:r w:rsidR="000F334D">
        <w:fldChar w:fldCharType="end"/>
      </w:r>
      <w:r w:rsidR="005A25B5" w:rsidRPr="007F4884">
        <w:rPr>
          <w:lang w:val="en-GB"/>
        </w:rPr>
        <w:t xml:space="preserve"> above</w:t>
      </w:r>
      <w:r w:rsidRPr="007F4884">
        <w:rPr>
          <w:lang w:val="en-GB" w:eastAsia="en-US"/>
        </w:rPr>
        <w:t xml:space="preserve">, at § 164; see also ECtHR, </w:t>
      </w:r>
      <w:r w:rsidRPr="007F4884">
        <w:rPr>
          <w:i/>
          <w:lang w:val="en-GB" w:eastAsia="en-US"/>
        </w:rPr>
        <w:t>Güleç v. Turkey</w:t>
      </w:r>
      <w:r w:rsidRPr="007F4884">
        <w:rPr>
          <w:lang w:val="en-GB" w:eastAsia="en-US"/>
        </w:rPr>
        <w:t>, judgment of 27 July 1998, § 81,</w:t>
      </w:r>
      <w:r w:rsidRPr="007F4884">
        <w:rPr>
          <w:lang w:val="en-GB"/>
        </w:rPr>
        <w:t xml:space="preserve"> Reports </w:t>
      </w:r>
      <w:r w:rsidRPr="007F4884">
        <w:rPr>
          <w:lang w:val="en-GB" w:eastAsia="en-US"/>
        </w:rPr>
        <w:t>1998-IV; ECtHR,</w:t>
      </w:r>
      <w:r w:rsidRPr="007F4884">
        <w:rPr>
          <w:i/>
          <w:lang w:val="en-GB" w:eastAsia="en-US"/>
        </w:rPr>
        <w:t xml:space="preserve"> Ergi v. Turkey</w:t>
      </w:r>
      <w:r w:rsidRPr="007F4884">
        <w:rPr>
          <w:lang w:val="en-GB" w:eastAsia="en-US"/>
        </w:rPr>
        <w:t>, judgment of 28 July 1998, §§ 79 and 82, Reports 1998-IV; ECtHR,</w:t>
      </w:r>
      <w:r w:rsidRPr="007F4884">
        <w:rPr>
          <w:i/>
          <w:lang w:val="en-GB" w:eastAsia="en-US"/>
        </w:rPr>
        <w:t xml:space="preserve"> Ahmet Özkan and Others v. Turkey</w:t>
      </w:r>
      <w:r w:rsidRPr="007F4884">
        <w:rPr>
          <w:lang w:val="en-GB" w:eastAsia="en-US"/>
        </w:rPr>
        <w:t xml:space="preserve">, </w:t>
      </w:r>
      <w:r w:rsidR="005A25B5" w:rsidRPr="007F4884">
        <w:rPr>
          <w:lang w:val="en-GB"/>
        </w:rPr>
        <w:t xml:space="preserve">cited in § </w:t>
      </w:r>
      <w:r w:rsidR="000F334D">
        <w:fldChar w:fldCharType="begin"/>
      </w:r>
      <w:r w:rsidR="000F334D">
        <w:instrText xml:space="preserve"> REF _Ref346723791 \r \h  \* MERGEFORMAT </w:instrText>
      </w:r>
      <w:r w:rsidR="000F334D">
        <w:fldChar w:fldCharType="separate"/>
      </w:r>
      <w:r w:rsidR="002327E1" w:rsidRPr="002327E1">
        <w:rPr>
          <w:lang w:val="en-GB"/>
        </w:rPr>
        <w:t>73</w:t>
      </w:r>
      <w:r w:rsidR="000F334D">
        <w:fldChar w:fldCharType="end"/>
      </w:r>
      <w:r w:rsidR="005A25B5" w:rsidRPr="007F4884">
        <w:rPr>
          <w:lang w:val="en-GB"/>
        </w:rPr>
        <w:t xml:space="preserve"> above</w:t>
      </w:r>
      <w:r w:rsidRPr="007F4884">
        <w:rPr>
          <w:lang w:val="en-GB"/>
        </w:rPr>
        <w:t xml:space="preserve">, at </w:t>
      </w:r>
      <w:r w:rsidRPr="007F4884">
        <w:rPr>
          <w:lang w:val="en-GB" w:eastAsia="en-US"/>
        </w:rPr>
        <w:t>§§ 85-90, 309-320 and 326-330;</w:t>
      </w:r>
      <w:r w:rsidRPr="007F4884">
        <w:rPr>
          <w:i/>
          <w:lang w:val="en-GB" w:eastAsia="en-US"/>
        </w:rPr>
        <w:t xml:space="preserve"> Isayeva v. Russia</w:t>
      </w:r>
      <w:r w:rsidRPr="007F4884">
        <w:rPr>
          <w:lang w:val="en-GB" w:eastAsia="en-US"/>
        </w:rPr>
        <w:t xml:space="preserve">, </w:t>
      </w:r>
      <w:r w:rsidR="005A25B5" w:rsidRPr="007F4884">
        <w:rPr>
          <w:lang w:val="en-GB"/>
        </w:rPr>
        <w:t xml:space="preserve">cited in § </w:t>
      </w:r>
      <w:r w:rsidR="000F334D">
        <w:fldChar w:fldCharType="begin"/>
      </w:r>
      <w:r w:rsidR="000F334D">
        <w:instrText xml:space="preserve"> REF _Ref346723791 \r \h  \* MER</w:instrText>
      </w:r>
      <w:r w:rsidR="000F334D">
        <w:instrText xml:space="preserve">GEFORMAT </w:instrText>
      </w:r>
      <w:r w:rsidR="000F334D">
        <w:fldChar w:fldCharType="separate"/>
      </w:r>
      <w:r w:rsidR="002327E1" w:rsidRPr="002327E1">
        <w:rPr>
          <w:lang w:val="en-GB"/>
        </w:rPr>
        <w:t>73</w:t>
      </w:r>
      <w:r w:rsidR="000F334D">
        <w:fldChar w:fldCharType="end"/>
      </w:r>
      <w:r w:rsidR="005A25B5" w:rsidRPr="007F4884">
        <w:rPr>
          <w:lang w:val="en-GB"/>
        </w:rPr>
        <w:t xml:space="preserve"> above</w:t>
      </w:r>
      <w:r w:rsidRPr="007F4884">
        <w:rPr>
          <w:lang w:val="en-GB"/>
        </w:rPr>
        <w:t xml:space="preserve">, at </w:t>
      </w:r>
      <w:r w:rsidRPr="007F4884">
        <w:rPr>
          <w:lang w:val="en-GB" w:eastAsia="en-US"/>
        </w:rPr>
        <w:t xml:space="preserve">§§ 180 and 210; ECtHR, </w:t>
      </w:r>
      <w:r w:rsidRPr="007F4884">
        <w:rPr>
          <w:i/>
          <w:lang w:val="en-GB" w:eastAsia="en-US"/>
        </w:rPr>
        <w:t>Kanlibaş v. Turkey</w:t>
      </w:r>
      <w:r w:rsidRPr="007F4884">
        <w:rPr>
          <w:lang w:val="en-GB" w:eastAsia="en-US"/>
        </w:rPr>
        <w:t>, no. 32444/96, judgment of 8 December 2005, §§ 39-51)</w:t>
      </w:r>
      <w:r w:rsidRPr="007F4884">
        <w:rPr>
          <w:lang w:val="en-GB"/>
        </w:rPr>
        <w:t>.</w:t>
      </w:r>
      <w:bookmarkEnd w:id="67"/>
      <w:r w:rsidRPr="007F4884">
        <w:rPr>
          <w:lang w:val="en-GB"/>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AE45C4">
      <w:pPr>
        <w:pStyle w:val="ListParagraph"/>
        <w:numPr>
          <w:ilvl w:val="0"/>
          <w:numId w:val="6"/>
        </w:numPr>
        <w:autoSpaceDE w:val="0"/>
        <w:jc w:val="both"/>
        <w:rPr>
          <w:color w:val="000000"/>
          <w:lang w:val="en-GB" w:eastAsia="en-US"/>
        </w:rPr>
      </w:pPr>
      <w:bookmarkStart w:id="68" w:name="_Ref366241459"/>
      <w:r w:rsidRPr="007F4884">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7F4884">
        <w:rPr>
          <w:lang w:val="en-GB" w:eastAsia="en-US"/>
        </w:rPr>
        <w:t xml:space="preserve">use of </w:t>
      </w:r>
      <w:r w:rsidRPr="007F4884">
        <w:rPr>
          <w:lang w:val="en-GB"/>
        </w:rPr>
        <w:t xml:space="preserve">less effective measures of investigation or may cause an investigation to be delayed” (see, </w:t>
      </w:r>
      <w:r w:rsidRPr="007F4884">
        <w:rPr>
          <w:lang w:val="en-GB" w:eastAsia="en-US"/>
        </w:rPr>
        <w:t xml:space="preserve">ECtHR [GC], </w:t>
      </w:r>
      <w:r w:rsidRPr="007F4884">
        <w:rPr>
          <w:i/>
          <w:lang w:val="en-GB" w:eastAsia="en-US"/>
        </w:rPr>
        <w:t xml:space="preserve">Al-Skeini and Others v. the United Kingdom, </w:t>
      </w:r>
      <w:r w:rsidRPr="007F4884">
        <w:rPr>
          <w:lang w:val="en-GB" w:eastAsia="en-US"/>
        </w:rPr>
        <w:t>cited above, §</w:t>
      </w:r>
      <w:r w:rsidR="005A25B5" w:rsidRPr="007F4884">
        <w:rPr>
          <w:lang w:val="en-GB" w:eastAsia="en-US"/>
        </w:rPr>
        <w:t xml:space="preserve"> </w:t>
      </w:r>
      <w:r w:rsidRPr="007F4884">
        <w:rPr>
          <w:lang w:val="en-GB" w:eastAsia="en-US"/>
        </w:rPr>
        <w:t>164;</w:t>
      </w:r>
      <w:r w:rsidRPr="007F4884">
        <w:rPr>
          <w:i/>
          <w:lang w:val="en-GB" w:eastAsia="en-US"/>
        </w:rPr>
        <w:t xml:space="preserve"> </w:t>
      </w:r>
      <w:r w:rsidRPr="007F4884">
        <w:rPr>
          <w:lang w:val="en-GB" w:eastAsia="en-US"/>
        </w:rPr>
        <w:t>ECtHR,</w:t>
      </w:r>
      <w:r w:rsidRPr="007F4884">
        <w:rPr>
          <w:i/>
          <w:lang w:val="en-GB" w:eastAsia="en-US"/>
        </w:rPr>
        <w:t xml:space="preserve"> Bazorkina v. Russia</w:t>
      </w:r>
      <w:r w:rsidRPr="007F4884">
        <w:rPr>
          <w:lang w:val="en-GB" w:eastAsia="en-US"/>
        </w:rPr>
        <w:t>, no.</w:t>
      </w:r>
      <w:r w:rsidR="0071510F" w:rsidRPr="007F4884">
        <w:rPr>
          <w:lang w:val="en-GB" w:eastAsia="en-US"/>
        </w:rPr>
        <w:t xml:space="preserve"> </w:t>
      </w:r>
      <w:r w:rsidRPr="007F4884">
        <w:rPr>
          <w:lang w:val="en-GB" w:eastAsia="en-US"/>
        </w:rPr>
        <w:t>69481/01, judgment of 27 July 2006, § 121)</w:t>
      </w:r>
      <w:r w:rsidRPr="007F4884">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F4884">
        <w:rPr>
          <w:i/>
          <w:lang w:val="en-GB" w:eastAsia="en-US"/>
        </w:rPr>
        <w:t>Kaya v. Turkey</w:t>
      </w:r>
      <w:r w:rsidRPr="007F4884">
        <w:rPr>
          <w:lang w:val="en-GB" w:eastAsia="en-US"/>
        </w:rPr>
        <w:t xml:space="preserve">, cited in § </w:t>
      </w:r>
      <w:r w:rsidR="000F334D">
        <w:fldChar w:fldCharType="begin"/>
      </w:r>
      <w:r w:rsidR="000F334D">
        <w:instrText xml:space="preserve"> REF _Ref347561805 \r \h  \* MERGEFORMAT </w:instrText>
      </w:r>
      <w:r w:rsidR="000F334D">
        <w:fldChar w:fldCharType="separate"/>
      </w:r>
      <w:r w:rsidR="002327E1" w:rsidRPr="002327E1">
        <w:rPr>
          <w:lang w:val="en-GB" w:eastAsia="en-US"/>
        </w:rPr>
        <w:t>71</w:t>
      </w:r>
      <w:r w:rsidR="000F334D">
        <w:fldChar w:fldCharType="end"/>
      </w:r>
      <w:r w:rsidR="005A25B5" w:rsidRPr="007F4884">
        <w:rPr>
          <w:lang w:val="en-GB" w:eastAsia="en-US"/>
        </w:rPr>
        <w:t xml:space="preserve"> </w:t>
      </w:r>
      <w:r w:rsidRPr="007F4884">
        <w:rPr>
          <w:lang w:val="en-GB" w:eastAsia="en-US"/>
        </w:rPr>
        <w:t>above, at §§ 86</w:t>
      </w:r>
      <w:r w:rsidR="005A25B5" w:rsidRPr="007F4884">
        <w:rPr>
          <w:lang w:val="en-GB" w:eastAsia="en-US"/>
        </w:rPr>
        <w:t xml:space="preserve"> </w:t>
      </w:r>
      <w:r w:rsidRPr="007F4884">
        <w:rPr>
          <w:lang w:val="en-GB" w:eastAsia="en-US"/>
        </w:rPr>
        <w:noBreakHyphen/>
      </w:r>
      <w:r w:rsidR="005A25B5" w:rsidRPr="007F4884">
        <w:rPr>
          <w:lang w:val="en-GB" w:eastAsia="en-US"/>
        </w:rPr>
        <w:t xml:space="preserve"> </w:t>
      </w:r>
      <w:r w:rsidRPr="007F4884">
        <w:rPr>
          <w:lang w:val="en-GB" w:eastAsia="en-US"/>
        </w:rPr>
        <w:t xml:space="preserve">92; ECtHR, </w:t>
      </w:r>
      <w:r w:rsidRPr="007F4884">
        <w:rPr>
          <w:i/>
          <w:lang w:val="en-GB" w:eastAsia="en-US"/>
        </w:rPr>
        <w:t xml:space="preserve">Ergi v Turkey, </w:t>
      </w:r>
      <w:r w:rsidRPr="007F4884">
        <w:rPr>
          <w:lang w:val="en-GB" w:eastAsia="en-US"/>
        </w:rPr>
        <w:t>cited above, §§ 82</w:t>
      </w:r>
      <w:r w:rsidR="005A25B5" w:rsidRPr="007F4884">
        <w:rPr>
          <w:lang w:val="en-GB" w:eastAsia="en-US"/>
        </w:rPr>
        <w:t xml:space="preserve"> </w:t>
      </w:r>
      <w:r w:rsidRPr="007F4884">
        <w:rPr>
          <w:lang w:val="en-GB" w:eastAsia="en-US"/>
        </w:rPr>
        <w:t>-</w:t>
      </w:r>
      <w:r w:rsidR="005A25B5" w:rsidRPr="007F4884">
        <w:rPr>
          <w:lang w:val="en-GB" w:eastAsia="en-US"/>
        </w:rPr>
        <w:t xml:space="preserve"> </w:t>
      </w:r>
      <w:r w:rsidRPr="007F4884">
        <w:rPr>
          <w:lang w:val="en-GB" w:eastAsia="en-US"/>
        </w:rPr>
        <w:t xml:space="preserve">85; ECtHR [GC], </w:t>
      </w:r>
      <w:r w:rsidRPr="007F4884">
        <w:rPr>
          <w:i/>
          <w:lang w:val="en-GB" w:eastAsia="en-US"/>
        </w:rPr>
        <w:t>Tanrıkulu v. Turkey</w:t>
      </w:r>
      <w:r w:rsidRPr="007F4884">
        <w:rPr>
          <w:lang w:val="en-GB" w:eastAsia="en-US"/>
        </w:rPr>
        <w:t xml:space="preserve">, no. 23763/94, judgment of 8 July 1999, §§ 101-110, ECHR 1999-IV; ECtHR, </w:t>
      </w:r>
      <w:r w:rsidRPr="007F4884">
        <w:rPr>
          <w:i/>
          <w:lang w:val="en-GB" w:eastAsia="en-US"/>
        </w:rPr>
        <w:t>Khashiyev and Akayeva v. Russia</w:t>
      </w:r>
      <w:r w:rsidRPr="007F4884">
        <w:rPr>
          <w:lang w:val="en-GB" w:eastAsia="en-US"/>
        </w:rPr>
        <w:t xml:space="preserve">, nos. 57942/00 and 57945/00, judgment of 24 February 2005, §§ 156-166; </w:t>
      </w:r>
      <w:r w:rsidRPr="007F4884">
        <w:rPr>
          <w:lang w:val="en-GB" w:eastAsia="en-US"/>
        </w:rPr>
        <w:lastRenderedPageBreak/>
        <w:t xml:space="preserve">ECtHR, </w:t>
      </w:r>
      <w:r w:rsidRPr="007F4884">
        <w:rPr>
          <w:i/>
          <w:lang w:val="en-GB" w:eastAsia="en-US"/>
        </w:rPr>
        <w:t>Isayeva v. Russia</w:t>
      </w:r>
      <w:r w:rsidRPr="007F4884">
        <w:rPr>
          <w:lang w:val="en-GB" w:eastAsia="en-US"/>
        </w:rPr>
        <w:t xml:space="preserve">, </w:t>
      </w:r>
      <w:r w:rsidRPr="007F4884">
        <w:rPr>
          <w:lang w:val="en-GB"/>
        </w:rPr>
        <w:t xml:space="preserve">cited above, </w:t>
      </w:r>
      <w:r w:rsidRPr="007F4884">
        <w:rPr>
          <w:lang w:val="en-GB" w:eastAsia="en-US"/>
        </w:rPr>
        <w:t>§§ 215</w:t>
      </w:r>
      <w:r w:rsidR="005A25B5" w:rsidRPr="007F4884">
        <w:rPr>
          <w:lang w:val="en-GB" w:eastAsia="en-US"/>
        </w:rPr>
        <w:t xml:space="preserve"> </w:t>
      </w:r>
      <w:r w:rsidRPr="007F4884">
        <w:rPr>
          <w:lang w:val="en-GB" w:eastAsia="en-US"/>
        </w:rPr>
        <w:noBreakHyphen/>
      </w:r>
      <w:r w:rsidR="005A25B5" w:rsidRPr="007F4884">
        <w:rPr>
          <w:lang w:val="en-GB" w:eastAsia="en-US"/>
        </w:rPr>
        <w:t xml:space="preserve"> </w:t>
      </w:r>
      <w:r w:rsidRPr="007F4884">
        <w:rPr>
          <w:lang w:val="en-GB" w:eastAsia="en-US"/>
        </w:rPr>
        <w:t xml:space="preserve">224; ECtHR, </w:t>
      </w:r>
      <w:r w:rsidRPr="007F4884">
        <w:rPr>
          <w:i/>
          <w:lang w:val="en-GB" w:eastAsia="en-US"/>
        </w:rPr>
        <w:t>Musayev and Others v. Russia</w:t>
      </w:r>
      <w:r w:rsidRPr="007F4884">
        <w:rPr>
          <w:lang w:val="en-GB" w:eastAsia="en-US"/>
        </w:rPr>
        <w:t>, nos. 57941/00 and others, judgment of 26 July 2007, §§ 158</w:t>
      </w:r>
      <w:r w:rsidR="005A25B5" w:rsidRPr="007F4884">
        <w:rPr>
          <w:lang w:val="en-GB" w:eastAsia="en-US"/>
        </w:rPr>
        <w:t xml:space="preserve"> </w:t>
      </w:r>
      <w:r w:rsidRPr="007F4884">
        <w:rPr>
          <w:lang w:val="en-GB" w:eastAsia="en-US"/>
        </w:rPr>
        <w:t>-</w:t>
      </w:r>
      <w:r w:rsidR="005A25B5" w:rsidRPr="007F4884">
        <w:rPr>
          <w:lang w:val="en-GB" w:eastAsia="en-US"/>
        </w:rPr>
        <w:t xml:space="preserve"> </w:t>
      </w:r>
      <w:r w:rsidRPr="007F4884">
        <w:rPr>
          <w:lang w:val="en-GB" w:eastAsia="en-US"/>
        </w:rPr>
        <w:t>165).</w:t>
      </w:r>
      <w:bookmarkEnd w:id="68"/>
      <w:r w:rsidRPr="007F4884">
        <w:rPr>
          <w:lang w:val="en-GB" w:eastAsia="en-US"/>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AE45C4">
      <w:pPr>
        <w:pStyle w:val="ListParagraph"/>
        <w:numPr>
          <w:ilvl w:val="0"/>
          <w:numId w:val="6"/>
        </w:numPr>
        <w:autoSpaceDE w:val="0"/>
        <w:jc w:val="both"/>
        <w:rPr>
          <w:color w:val="000000"/>
          <w:lang w:val="en-GB" w:eastAsia="en-US"/>
        </w:rPr>
      </w:pPr>
      <w:bookmarkStart w:id="69" w:name="_Ref374623420"/>
      <w:r w:rsidRPr="007F4884">
        <w:rPr>
          <w:color w:val="000000"/>
          <w:lang w:val="en-GB" w:eastAsia="en-US"/>
        </w:rPr>
        <w:t xml:space="preserve">Similarly, </w:t>
      </w:r>
      <w:r w:rsidRPr="00957051">
        <w:rPr>
          <w:color w:val="000000"/>
          <w:lang w:val="en-GB" w:eastAsia="en-US"/>
        </w:rPr>
        <w:t xml:space="preserve">the HRC </w:t>
      </w:r>
      <w:r w:rsidRPr="00957051">
        <w:rPr>
          <w:lang w:val="en-GB"/>
        </w:rPr>
        <w:t>has</w:t>
      </w:r>
      <w:r w:rsidRPr="00957051">
        <w:rPr>
          <w:color w:val="000000"/>
          <w:lang w:val="en-GB" w:eastAsia="en-US"/>
        </w:rPr>
        <w:t xml:space="preserve"> held that the right to life, including its procedural guarantees, shall be considered as the supreme right from which no derogation is </w:t>
      </w:r>
      <w:r w:rsidRPr="00957051">
        <w:rPr>
          <w:lang w:val="en-GB"/>
        </w:rPr>
        <w:t>permitted</w:t>
      </w:r>
      <w:r w:rsidRPr="00957051">
        <w:rPr>
          <w:color w:val="000000"/>
          <w:lang w:val="en-GB" w:eastAsia="en-US"/>
        </w:rPr>
        <w:t xml:space="preserve"> even in time of public emergency which threatens the life of the nation (see, HRC, General Comment No. 6, cited in §</w:t>
      </w:r>
      <w:r w:rsidR="005A25B5" w:rsidRPr="00957051">
        <w:rPr>
          <w:color w:val="000000"/>
          <w:lang w:val="en-GB" w:eastAsia="en-US"/>
        </w:rPr>
        <w:t xml:space="preserve"> </w:t>
      </w:r>
      <w:r w:rsidR="000F334D">
        <w:fldChar w:fldCharType="begin"/>
      </w:r>
      <w:r w:rsidR="000F334D">
        <w:instrText xml:space="preserve"> REF _Ref378145100 \r \h  \* MERGEFORMAT </w:instrText>
      </w:r>
      <w:r w:rsidR="000F334D">
        <w:fldChar w:fldCharType="separate"/>
      </w:r>
      <w:r w:rsidR="002327E1" w:rsidRPr="002327E1">
        <w:rPr>
          <w:color w:val="000000"/>
          <w:lang w:val="en-GB" w:eastAsia="en-US"/>
        </w:rPr>
        <w:t>70</w:t>
      </w:r>
      <w:r w:rsidR="000F334D">
        <w:fldChar w:fldCharType="end"/>
      </w:r>
      <w:r w:rsidRPr="00957051">
        <w:rPr>
          <w:color w:val="000000"/>
          <w:lang w:val="en-GB" w:eastAsia="en-US"/>
        </w:rPr>
        <w:t xml:space="preserve"> above, at § 1; HRC, </w:t>
      </w:r>
      <w:r w:rsidRPr="00957051">
        <w:rPr>
          <w:i/>
          <w:color w:val="000000"/>
          <w:lang w:val="en-GB" w:eastAsia="en-US"/>
        </w:rPr>
        <w:t>Abubakar Amirov and Aïzan Amirova v. Russi</w:t>
      </w:r>
      <w:r w:rsidRPr="00957051">
        <w:rPr>
          <w:lang w:val="en-GB"/>
        </w:rPr>
        <w:t>a</w:t>
      </w:r>
      <w:r w:rsidRPr="00957051">
        <w:rPr>
          <w:i/>
          <w:color w:val="000000"/>
          <w:lang w:val="en-GB" w:eastAsia="en-US"/>
        </w:rPr>
        <w:t>n Federation</w:t>
      </w:r>
      <w:r w:rsidRPr="00957051">
        <w:rPr>
          <w:color w:val="000000"/>
          <w:lang w:val="en-GB" w:eastAsia="en-US"/>
        </w:rPr>
        <w:t>, communication</w:t>
      </w:r>
      <w:r w:rsidRPr="007F4884">
        <w:rPr>
          <w:color w:val="000000"/>
          <w:lang w:val="en-GB" w:eastAsia="en-US"/>
        </w:rPr>
        <w:t xml:space="preserve"> no. 1447/2006, views of 22 April 2009, § 11.2, </w:t>
      </w:r>
      <w:r w:rsidRPr="007F4884">
        <w:rPr>
          <w:bCs/>
          <w:lang w:val="en-GB" w:eastAsia="en-US"/>
        </w:rPr>
        <w:t>CCPR/C/95/D/1447/2006</w:t>
      </w:r>
      <w:r w:rsidRPr="007F4884">
        <w:rPr>
          <w:lang w:val="en-GB" w:eastAsia="en-US"/>
        </w:rPr>
        <w:t>).</w:t>
      </w:r>
      <w:r w:rsidRPr="007F4884">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7F4884">
        <w:rPr>
          <w:lang w:val="en-GB" w:eastAsia="en-US"/>
        </w:rPr>
        <w:t>§§ 12-13, CCPR/C/UNK/CO/1).</w:t>
      </w:r>
      <w:bookmarkStart w:id="70" w:name="_Ref343611663"/>
      <w:bookmarkEnd w:id="69"/>
    </w:p>
    <w:p w:rsidR="007B00BC" w:rsidRPr="007F4884" w:rsidRDefault="007B00BC" w:rsidP="007B00BC">
      <w:pPr>
        <w:pStyle w:val="ListParagraph"/>
        <w:rPr>
          <w:lang w:val="en-GB"/>
        </w:rPr>
      </w:pPr>
    </w:p>
    <w:p w:rsidR="007B00BC" w:rsidRPr="007F4884" w:rsidRDefault="007B00BC" w:rsidP="00AE45C4">
      <w:pPr>
        <w:pStyle w:val="ListParagraph"/>
        <w:numPr>
          <w:ilvl w:val="0"/>
          <w:numId w:val="6"/>
        </w:numPr>
        <w:autoSpaceDE w:val="0"/>
        <w:jc w:val="both"/>
        <w:rPr>
          <w:color w:val="000000"/>
          <w:lang w:val="en-GB" w:eastAsia="en-US"/>
        </w:rPr>
      </w:pPr>
      <w:bookmarkStart w:id="71" w:name="_Ref374550132"/>
      <w:r w:rsidRPr="007F4884">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7F4884">
        <w:rPr>
          <w:color w:val="000000"/>
          <w:lang w:val="en-GB"/>
        </w:rPr>
        <w:t xml:space="preserve">officers or units of UNMIK Police. Such a system should also take account of the protection needs of victims and witnesses (see, </w:t>
      </w:r>
      <w:r w:rsidRPr="007F4884">
        <w:rPr>
          <w:i/>
          <w:color w:val="000000"/>
          <w:lang w:val="en-GB"/>
        </w:rPr>
        <w:t>mutatis mutandis</w:t>
      </w:r>
      <w:r w:rsidRPr="007F4884">
        <w:rPr>
          <w:color w:val="000000"/>
          <w:lang w:val="en-GB"/>
        </w:rPr>
        <w:t xml:space="preserve">, ECtHR, </w:t>
      </w:r>
      <w:r w:rsidRPr="007F4884">
        <w:rPr>
          <w:i/>
          <w:color w:val="000000"/>
          <w:lang w:val="en-GB"/>
        </w:rPr>
        <w:t>R.R. and Others v. Hungary</w:t>
      </w:r>
      <w:r w:rsidRPr="007F4884">
        <w:rPr>
          <w:color w:val="000000"/>
          <w:lang w:val="en-GB"/>
        </w:rPr>
        <w:t xml:space="preserve">, no. 19400/11, judgment of 4 December 2012, §§ 28-32), as well as to consider the special vulnerability of displaced persons in post-conflict situations (see ECtHR [GC], </w:t>
      </w:r>
      <w:r w:rsidRPr="007F4884">
        <w:rPr>
          <w:i/>
          <w:color w:val="000000"/>
          <w:lang w:val="en-GB"/>
        </w:rPr>
        <w:t xml:space="preserve">Sargsyan v. Azerbaijan, </w:t>
      </w:r>
      <w:r w:rsidRPr="007F4884">
        <w:rPr>
          <w:color w:val="000000"/>
          <w:lang w:val="en-GB"/>
        </w:rPr>
        <w:t xml:space="preserve">no. 40167/06, decision of 14 </w:t>
      </w:r>
      <w:r w:rsidRPr="007F4884">
        <w:rPr>
          <w:lang w:val="en-GB"/>
        </w:rPr>
        <w:t>December</w:t>
      </w:r>
      <w:r w:rsidRPr="007F4884">
        <w:rPr>
          <w:color w:val="000000"/>
          <w:lang w:val="en-GB"/>
        </w:rPr>
        <w:t xml:space="preserve"> 2011, § 145; and ECtHR [GC], </w:t>
      </w:r>
      <w:r w:rsidRPr="007F4884">
        <w:rPr>
          <w:i/>
          <w:color w:val="000000"/>
          <w:lang w:val="en-GB"/>
        </w:rPr>
        <w:t>Chiragov and Others v. Armenia</w:t>
      </w:r>
      <w:r w:rsidRPr="007F4884">
        <w:rPr>
          <w:color w:val="000000"/>
          <w:lang w:val="en-GB"/>
        </w:rPr>
        <w:t>, no. 13216/05, decision of 14 December 2011, § 146). While understanding that the deployment and the organisation of the police and justice apparatus occurred</w:t>
      </w:r>
      <w:r w:rsidRPr="007F4884">
        <w:rPr>
          <w:lang w:val="en-GB"/>
        </w:rPr>
        <w:t xml:space="preserve"> gradually, the Panel deems that this process was completed in 2003 when the police and justice system in Kosovo was described as being “well-functioning” and “sustainable” by the UN Secretary-General (see </w:t>
      </w:r>
      <w:r w:rsidRPr="007F4884">
        <w:rPr>
          <w:lang w:val="en-GB" w:eastAsia="en-US"/>
        </w:rPr>
        <w:t xml:space="preserve">§ </w:t>
      </w:r>
      <w:r w:rsidR="000F334D">
        <w:fldChar w:fldCharType="begin"/>
      </w:r>
      <w:r w:rsidR="000F334D">
        <w:instrText xml:space="preserve"> REF _Ref346123767 \r \h  \* MERGEFORMAT </w:instrText>
      </w:r>
      <w:r w:rsidR="000F334D">
        <w:fldChar w:fldCharType="separate"/>
      </w:r>
      <w:r w:rsidR="002327E1" w:rsidRPr="002327E1">
        <w:rPr>
          <w:lang w:val="en-GB" w:eastAsia="en-US"/>
        </w:rPr>
        <w:t>18</w:t>
      </w:r>
      <w:r w:rsidR="000F334D">
        <w:fldChar w:fldCharType="end"/>
      </w:r>
      <w:r w:rsidRPr="007F4884">
        <w:rPr>
          <w:lang w:val="en-GB" w:eastAsia="en-US"/>
        </w:rPr>
        <w:t xml:space="preserve"> </w:t>
      </w:r>
      <w:r w:rsidRPr="007F4884">
        <w:rPr>
          <w:lang w:val="en-GB"/>
        </w:rPr>
        <w:t>above).</w:t>
      </w:r>
      <w:bookmarkEnd w:id="70"/>
      <w:bookmarkEnd w:id="71"/>
    </w:p>
    <w:p w:rsidR="007B00BC" w:rsidRPr="007F4884" w:rsidRDefault="007B00BC" w:rsidP="007B00BC">
      <w:pPr>
        <w:pStyle w:val="ListParagraph"/>
        <w:suppressAutoHyphens w:val="0"/>
        <w:ind w:left="567"/>
        <w:contextualSpacing/>
        <w:jc w:val="both"/>
        <w:rPr>
          <w:color w:val="000000"/>
          <w:lang w:val="en-GB" w:eastAsia="en-US"/>
        </w:rPr>
      </w:pPr>
    </w:p>
    <w:p w:rsidR="007B00BC" w:rsidRPr="00D8407D" w:rsidRDefault="007B00BC" w:rsidP="00AE45C4">
      <w:pPr>
        <w:pStyle w:val="ListParagraph"/>
        <w:numPr>
          <w:ilvl w:val="0"/>
          <w:numId w:val="6"/>
        </w:numPr>
        <w:autoSpaceDE w:val="0"/>
        <w:jc w:val="both"/>
        <w:rPr>
          <w:rStyle w:val="sb8d990e2"/>
          <w:color w:val="000000"/>
          <w:lang w:val="en-GB" w:eastAsia="en-US"/>
        </w:rPr>
      </w:pPr>
      <w:bookmarkStart w:id="72" w:name="_Ref366163789"/>
      <w:r w:rsidRPr="007F4884">
        <w:rPr>
          <w:rStyle w:val="sb8d990e2"/>
          <w:lang w:val="en-GB"/>
        </w:rPr>
        <w:t xml:space="preserve">The Panel </w:t>
      </w:r>
      <w:r w:rsidRPr="007F4884">
        <w:t>further</w:t>
      </w:r>
      <w:r w:rsidRPr="007F4884">
        <w:rPr>
          <w:rStyle w:val="sb8d990e2"/>
          <w:lang w:val="en-GB"/>
        </w:rPr>
        <w:t xml:space="preserve"> notes that its task is not to review relevant practices or alleged obstacles to the conduct of effective investigations </w:t>
      </w:r>
      <w:r w:rsidRPr="007F4884">
        <w:rPr>
          <w:rStyle w:val="s6b621b36"/>
          <w:i/>
          <w:lang w:val="en-GB"/>
        </w:rPr>
        <w:t xml:space="preserve">in </w:t>
      </w:r>
      <w:r w:rsidRPr="007F4884">
        <w:rPr>
          <w:rStyle w:val="wordhighlighted"/>
          <w:i/>
          <w:lang w:val="en-GB"/>
        </w:rPr>
        <w:t>abstracto</w:t>
      </w:r>
      <w:r w:rsidRPr="007F4884">
        <w:rPr>
          <w:rStyle w:val="sb8d990e2"/>
          <w:lang w:val="en-GB"/>
        </w:rPr>
        <w:t xml:space="preserve">, but only in relation to their specific application to the particular circumstances of a situation subject of a complaint before </w:t>
      </w:r>
      <w:r w:rsidRPr="007F4884">
        <w:rPr>
          <w:rStyle w:val="sb8d990e2"/>
          <w:color w:val="000000"/>
          <w:lang w:val="en-GB"/>
        </w:rPr>
        <w:t xml:space="preserve">it (see, ECtHR, </w:t>
      </w:r>
      <w:r w:rsidRPr="007F4884">
        <w:rPr>
          <w:rStyle w:val="s6b621b36"/>
          <w:i/>
          <w:color w:val="000000"/>
          <w:lang w:val="en-GB"/>
        </w:rPr>
        <w:t>Brogan</w:t>
      </w:r>
      <w:r w:rsidRPr="007F4884">
        <w:rPr>
          <w:rStyle w:val="s6b621b36"/>
          <w:i/>
          <w:lang w:val="en-GB"/>
        </w:rPr>
        <w:t xml:space="preserve"> and Others v. the United </w:t>
      </w:r>
      <w:r w:rsidRPr="007F4884">
        <w:rPr>
          <w:rStyle w:val="s6b621b36"/>
          <w:i/>
          <w:color w:val="000000"/>
          <w:lang w:val="en-GB"/>
        </w:rPr>
        <w:t>Kingdom</w:t>
      </w:r>
      <w:r w:rsidRPr="007F4884">
        <w:rPr>
          <w:rStyle w:val="sb8d990e2"/>
          <w:color w:val="000000"/>
          <w:lang w:val="en-GB"/>
        </w:rPr>
        <w:t xml:space="preserve">, </w:t>
      </w:r>
      <w:r w:rsidRPr="007F4884">
        <w:rPr>
          <w:rStyle w:val="column01"/>
          <w:color w:val="000000"/>
          <w:lang w:val="en-GB"/>
        </w:rPr>
        <w:t>judgment of</w:t>
      </w:r>
      <w:r w:rsidRPr="007F4884">
        <w:rPr>
          <w:rStyle w:val="sb8d990e2"/>
          <w:color w:val="000000"/>
          <w:lang w:val="en-GB"/>
        </w:rPr>
        <w:t xml:space="preserve"> 29</w:t>
      </w:r>
      <w:r w:rsidRPr="007F4884">
        <w:rPr>
          <w:rStyle w:val="sb8d990e2"/>
          <w:lang w:val="en-GB"/>
        </w:rPr>
        <w:t xml:space="preserve"> November 1988,</w:t>
      </w:r>
      <w:r w:rsidRPr="007F4884">
        <w:rPr>
          <w:lang w:val="en-GB"/>
        </w:rPr>
        <w:t xml:space="preserve"> </w:t>
      </w:r>
      <w:r w:rsidRPr="007F4884">
        <w:rPr>
          <w:rStyle w:val="sb8d990e2"/>
          <w:lang w:val="en-GB"/>
        </w:rPr>
        <w:t xml:space="preserve">§ 53, Series A no. 145-B). </w:t>
      </w:r>
      <w:r w:rsidRPr="007F4884">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7F4884">
        <w:rPr>
          <w:rStyle w:val="sb8d990e2"/>
          <w:lang w:val="en-GB"/>
        </w:rPr>
        <w:t>For these reasons, the Panel considers that it will establish with regard to each case if all reasonable steps were taken to conduct an effective investigation as prescribed by Article 2,</w:t>
      </w:r>
      <w:r w:rsidRPr="007F4884">
        <w:rPr>
          <w:lang w:val="en-GB"/>
        </w:rPr>
        <w:t xml:space="preserve"> </w:t>
      </w:r>
      <w:r w:rsidRPr="007F4884">
        <w:rPr>
          <w:rStyle w:val="sb8d990e2"/>
          <w:lang w:val="en-GB"/>
        </w:rPr>
        <w:t xml:space="preserve">having regard to the realities of the investigative </w:t>
      </w:r>
      <w:r w:rsidRPr="00D8407D">
        <w:rPr>
          <w:rStyle w:val="sb8d990e2"/>
          <w:lang w:val="en-GB"/>
        </w:rPr>
        <w:t>work in Kosovo.</w:t>
      </w:r>
      <w:bookmarkEnd w:id="72"/>
    </w:p>
    <w:p w:rsidR="007B00BC" w:rsidRPr="00D8407D" w:rsidRDefault="007B00BC" w:rsidP="007B00BC">
      <w:pPr>
        <w:pStyle w:val="ListParagraph"/>
        <w:rPr>
          <w:rStyle w:val="sb8d990e2"/>
          <w:color w:val="000000"/>
          <w:lang w:val="en-GB" w:eastAsia="en-US"/>
        </w:rPr>
      </w:pPr>
    </w:p>
    <w:p w:rsidR="007B00BC" w:rsidRPr="00D8407D" w:rsidRDefault="007B00BC" w:rsidP="00AE45C4">
      <w:pPr>
        <w:pStyle w:val="ListParagraph"/>
        <w:numPr>
          <w:ilvl w:val="0"/>
          <w:numId w:val="6"/>
        </w:numPr>
        <w:autoSpaceDE w:val="0"/>
        <w:jc w:val="both"/>
        <w:rPr>
          <w:lang w:eastAsia="nl-NL"/>
        </w:rPr>
      </w:pPr>
      <w:bookmarkStart w:id="73" w:name="_Ref374623719"/>
      <w:r w:rsidRPr="00D8407D">
        <w:t xml:space="preserve">Lastly, in response to the SRSG’s objection that Article 2 must be interpreted in a way which does not </w:t>
      </w:r>
      <w:r w:rsidRPr="00D8407D">
        <w:rPr>
          <w:lang w:val="en-GB"/>
        </w:rPr>
        <w:t>impose</w:t>
      </w:r>
      <w:r w:rsidRPr="00D8407D">
        <w:t xml:space="preserve"> </w:t>
      </w:r>
      <w:r w:rsidRPr="00D8407D">
        <w:rPr>
          <w:color w:val="000000" w:themeColor="text1"/>
        </w:rPr>
        <w:t>an impossible or disproportionate burden on the</w:t>
      </w:r>
      <w:r w:rsidRPr="00D8407D">
        <w:t xml:space="preserve"> authorities, either in the context of </w:t>
      </w:r>
      <w:r w:rsidR="00027506" w:rsidRPr="00D8407D">
        <w:t>policing</w:t>
      </w:r>
      <w:r w:rsidRPr="00D8407D">
        <w:t xml:space="preserve"> activities or that of priorities and resources, the Panel takes into account </w:t>
      </w:r>
      <w:r w:rsidRPr="00D8407D">
        <w:lastRenderedPageBreak/>
        <w:t xml:space="preserve">that the European Court has established that what amounts to an impossible and/or disproportionate burden must be measured by the very particular facts and contexts (see ECtHR, </w:t>
      </w:r>
      <w:r w:rsidRPr="00D8407D">
        <w:rPr>
          <w:i/>
        </w:rPr>
        <w:t>Palić v. Bosnia and Herzegovina,</w:t>
      </w:r>
      <w:r w:rsidRPr="00D8407D">
        <w:t xml:space="preserve"> cited in § </w:t>
      </w:r>
      <w:r w:rsidR="000F334D">
        <w:fldChar w:fldCharType="begin"/>
      </w:r>
      <w:r w:rsidR="000F334D">
        <w:instrText xml:space="preserve"> REF _Ref346724174 \r \h  \* MERGEFORMAT </w:instrText>
      </w:r>
      <w:r w:rsidR="000F334D">
        <w:fldChar w:fldCharType="separate"/>
      </w:r>
      <w:r w:rsidR="002327E1">
        <w:t>74</w:t>
      </w:r>
      <w:r w:rsidR="000F334D">
        <w:fldChar w:fldCharType="end"/>
      </w:r>
      <w:r w:rsidRPr="00D8407D">
        <w:t xml:space="preserve"> above, at § 70; </w:t>
      </w:r>
      <w:r w:rsidRPr="00D8407D">
        <w:rPr>
          <w:i/>
        </w:rPr>
        <w:t>Brecknell v. The United Kingdom,</w:t>
      </w:r>
      <w:r w:rsidRPr="00D8407D">
        <w:t xml:space="preserve"> no. 32457/04, </w:t>
      </w:r>
      <w:r w:rsidR="005A25B5" w:rsidRPr="00D8407D">
        <w:t xml:space="preserve">judgment of </w:t>
      </w:r>
      <w:r w:rsidRPr="00D8407D">
        <w:t>27 November 2007, § 62).</w:t>
      </w:r>
      <w:bookmarkEnd w:id="73"/>
    </w:p>
    <w:p w:rsidR="001A6816" w:rsidRPr="00D8407D" w:rsidRDefault="001A6816" w:rsidP="001A6816">
      <w:pPr>
        <w:contextualSpacing/>
        <w:jc w:val="both"/>
        <w:rPr>
          <w:rStyle w:val="sb8d990e2"/>
          <w:lang w:val="en-GB"/>
        </w:rPr>
      </w:pPr>
    </w:p>
    <w:p w:rsidR="001A6816" w:rsidRPr="00D8407D" w:rsidRDefault="001A6816" w:rsidP="000B5FA8">
      <w:pPr>
        <w:pStyle w:val="ListParagraph"/>
        <w:numPr>
          <w:ilvl w:val="0"/>
          <w:numId w:val="25"/>
        </w:numPr>
        <w:contextualSpacing/>
        <w:jc w:val="both"/>
        <w:rPr>
          <w:i/>
          <w:lang w:val="en-GB"/>
        </w:rPr>
      </w:pPr>
      <w:r w:rsidRPr="00D8407D">
        <w:rPr>
          <w:i/>
          <w:lang w:val="en-GB"/>
        </w:rPr>
        <w:t>Compliance with Article 2 in the present case</w:t>
      </w:r>
    </w:p>
    <w:p w:rsidR="006261B6" w:rsidRPr="00D8407D" w:rsidRDefault="006261B6" w:rsidP="006261B6">
      <w:pPr>
        <w:autoSpaceDE w:val="0"/>
        <w:ind w:left="360"/>
        <w:jc w:val="both"/>
        <w:rPr>
          <w:bCs/>
          <w:lang w:val="en-GB"/>
        </w:rPr>
      </w:pPr>
    </w:p>
    <w:p w:rsidR="00927C1C" w:rsidRPr="009E4475" w:rsidRDefault="00982C42" w:rsidP="00AE45C4">
      <w:pPr>
        <w:numPr>
          <w:ilvl w:val="0"/>
          <w:numId w:val="6"/>
        </w:numPr>
        <w:autoSpaceDE w:val="0"/>
        <w:jc w:val="both"/>
        <w:rPr>
          <w:bCs/>
          <w:lang w:val="en-GB"/>
        </w:rPr>
      </w:pPr>
      <w:r w:rsidRPr="009E4475">
        <w:rPr>
          <w:bCs/>
          <w:lang w:val="en-GB"/>
        </w:rPr>
        <w:t>Turning to the</w:t>
      </w:r>
      <w:r w:rsidR="00927C1C" w:rsidRPr="009E4475">
        <w:rPr>
          <w:bCs/>
          <w:lang w:val="en-GB"/>
        </w:rPr>
        <w:t xml:space="preserve"> particulars of this case, </w:t>
      </w:r>
      <w:r w:rsidR="00013323" w:rsidRPr="009E4475">
        <w:rPr>
          <w:bCs/>
          <w:lang w:val="en-GB"/>
        </w:rPr>
        <w:t xml:space="preserve">the Panel </w:t>
      </w:r>
      <w:r w:rsidR="00927C1C" w:rsidRPr="009E4475">
        <w:rPr>
          <w:bCs/>
          <w:lang w:val="en-GB"/>
        </w:rPr>
        <w:t xml:space="preserve">first </w:t>
      </w:r>
      <w:r w:rsidR="00013323" w:rsidRPr="009E4475">
        <w:rPr>
          <w:bCs/>
          <w:lang w:val="en-GB"/>
        </w:rPr>
        <w:t xml:space="preserve">notes </w:t>
      </w:r>
      <w:r w:rsidR="00D042F2" w:rsidRPr="009E4475">
        <w:rPr>
          <w:bCs/>
          <w:lang w:val="en-GB"/>
        </w:rPr>
        <w:t xml:space="preserve">the </w:t>
      </w:r>
      <w:r w:rsidR="00D042F2" w:rsidRPr="009E4475">
        <w:t>complainant’s statement</w:t>
      </w:r>
      <w:r w:rsidR="00D042F2" w:rsidRPr="009E4475">
        <w:rPr>
          <w:bCs/>
          <w:lang w:val="en-GB"/>
        </w:rPr>
        <w:t xml:space="preserve"> </w:t>
      </w:r>
      <w:r w:rsidR="00013323" w:rsidRPr="009E4475">
        <w:rPr>
          <w:bCs/>
          <w:lang w:val="en-GB"/>
        </w:rPr>
        <w:t xml:space="preserve">that </w:t>
      </w:r>
      <w:r w:rsidR="00193070" w:rsidRPr="009E4475">
        <w:rPr>
          <w:bCs/>
          <w:lang w:val="en-GB"/>
        </w:rPr>
        <w:t xml:space="preserve">he reported </w:t>
      </w:r>
      <w:r w:rsidR="00013323" w:rsidRPr="009E4475">
        <w:rPr>
          <w:bCs/>
          <w:lang w:val="en-GB"/>
        </w:rPr>
        <w:t>the</w:t>
      </w:r>
      <w:r w:rsidR="00DF3A7A" w:rsidRPr="009E4475">
        <w:rPr>
          <w:bCs/>
          <w:lang w:val="en-GB"/>
        </w:rPr>
        <w:t xml:space="preserve"> abduction and</w:t>
      </w:r>
      <w:r w:rsidR="00013323" w:rsidRPr="009E4475">
        <w:rPr>
          <w:bCs/>
          <w:lang w:val="en-GB"/>
        </w:rPr>
        <w:t xml:space="preserve"> </w:t>
      </w:r>
      <w:r w:rsidR="00A3265C" w:rsidRPr="009E4475">
        <w:rPr>
          <w:bCs/>
          <w:lang w:val="en-GB"/>
        </w:rPr>
        <w:t xml:space="preserve">disappearance </w:t>
      </w:r>
      <w:r w:rsidR="005A25B5" w:rsidRPr="009E4475">
        <w:rPr>
          <w:bCs/>
          <w:lang w:val="en-GB"/>
        </w:rPr>
        <w:t xml:space="preserve">of </w:t>
      </w:r>
      <w:r w:rsidR="00193070" w:rsidRPr="009E4475">
        <w:rPr>
          <w:lang w:val="en-GB"/>
        </w:rPr>
        <w:t xml:space="preserve">Mr </w:t>
      </w:r>
      <w:r w:rsidR="00193070" w:rsidRPr="009E4475">
        <w:t xml:space="preserve">Milovan </w:t>
      </w:r>
      <w:r w:rsidR="00193070" w:rsidRPr="009E4475">
        <w:rPr>
          <w:bCs/>
        </w:rPr>
        <w:t xml:space="preserve">Šabić. </w:t>
      </w:r>
      <w:r w:rsidR="00193070" w:rsidRPr="009E4475">
        <w:rPr>
          <w:lang w:val="en-GB"/>
        </w:rPr>
        <w:t xml:space="preserve">However, he does not mention how and to whom he addressed his report </w:t>
      </w:r>
      <w:r w:rsidR="0026494C" w:rsidRPr="009E4475">
        <w:rPr>
          <w:color w:val="000000" w:themeColor="text1"/>
          <w:lang w:val="en-GB"/>
        </w:rPr>
        <w:t>(see</w:t>
      </w:r>
      <w:r w:rsidR="0026494C" w:rsidRPr="009E4475">
        <w:rPr>
          <w:lang w:val="en-GB"/>
        </w:rPr>
        <w:t xml:space="preserve"> § </w:t>
      </w:r>
      <w:r w:rsidR="000F334D">
        <w:fldChar w:fldCharType="begin"/>
      </w:r>
      <w:r w:rsidR="000F334D">
        <w:instrText xml:space="preserve"> REF _Ref382302154 \r \h  \* MERGEFORMAT </w:instrText>
      </w:r>
      <w:r w:rsidR="000F334D">
        <w:fldChar w:fldCharType="separate"/>
      </w:r>
      <w:r w:rsidR="002327E1" w:rsidRPr="002327E1">
        <w:rPr>
          <w:lang w:val="en-GB"/>
        </w:rPr>
        <w:t>24</w:t>
      </w:r>
      <w:r w:rsidR="000F334D">
        <w:fldChar w:fldCharType="end"/>
      </w:r>
      <w:r w:rsidR="0026494C" w:rsidRPr="009E4475">
        <w:rPr>
          <w:lang w:val="en-GB"/>
        </w:rPr>
        <w:t xml:space="preserve"> above).</w:t>
      </w:r>
      <w:r w:rsidR="00927C1C" w:rsidRPr="009E4475">
        <w:rPr>
          <w:lang w:val="en-GB"/>
        </w:rPr>
        <w:t xml:space="preserve"> </w:t>
      </w:r>
      <w:bookmarkStart w:id="74" w:name="_Ref374608876"/>
      <w:r w:rsidR="00927C1C" w:rsidRPr="009E4475">
        <w:rPr>
          <w:lang w:val="en-GB"/>
        </w:rPr>
        <w:t>Being unable to verify this fact, the Panel</w:t>
      </w:r>
      <w:r w:rsidR="00427A82" w:rsidRPr="009E4475">
        <w:rPr>
          <w:lang w:val="en-GB"/>
        </w:rPr>
        <w:t xml:space="preserve"> notes that the SRSG acknowledges </w:t>
      </w:r>
      <w:r w:rsidR="00927C1C" w:rsidRPr="009E4475">
        <w:rPr>
          <w:lang w:val="en-GB"/>
        </w:rPr>
        <w:t xml:space="preserve"> </w:t>
      </w:r>
      <w:r w:rsidR="00193070" w:rsidRPr="009E4475">
        <w:rPr>
          <w:lang w:val="en-GB"/>
        </w:rPr>
        <w:t>that certainly by July 1999</w:t>
      </w:r>
      <w:r w:rsidR="00927C1C" w:rsidRPr="009E4475">
        <w:rPr>
          <w:lang w:val="en-GB"/>
        </w:rPr>
        <w:t xml:space="preserve">, UNMIK was made aware </w:t>
      </w:r>
      <w:r w:rsidR="000327F8" w:rsidRPr="009E4475">
        <w:rPr>
          <w:lang w:val="en-GB"/>
        </w:rPr>
        <w:t>of</w:t>
      </w:r>
      <w:r w:rsidR="00927C1C" w:rsidRPr="009E4475">
        <w:rPr>
          <w:lang w:val="en-GB"/>
        </w:rPr>
        <w:t xml:space="preserve"> </w:t>
      </w:r>
      <w:r w:rsidR="00193070" w:rsidRPr="009E4475">
        <w:rPr>
          <w:lang w:val="en-GB"/>
        </w:rPr>
        <w:t xml:space="preserve">Mr </w:t>
      </w:r>
      <w:r w:rsidR="00193070" w:rsidRPr="009E4475">
        <w:t xml:space="preserve">Milovan </w:t>
      </w:r>
      <w:r w:rsidR="00193070" w:rsidRPr="009E4475">
        <w:rPr>
          <w:bCs/>
        </w:rPr>
        <w:t>Šabić</w:t>
      </w:r>
      <w:r w:rsidR="00927C1C" w:rsidRPr="009E4475">
        <w:rPr>
          <w:lang w:val="en-GB"/>
        </w:rPr>
        <w:t xml:space="preserve">’s disappearance </w:t>
      </w:r>
      <w:r w:rsidR="00193070" w:rsidRPr="009E4475">
        <w:rPr>
          <w:lang w:val="en-GB"/>
        </w:rPr>
        <w:t>and</w:t>
      </w:r>
      <w:r w:rsidR="009E4475" w:rsidRPr="009E4475">
        <w:rPr>
          <w:lang w:val="en-GB"/>
        </w:rPr>
        <w:t xml:space="preserve"> the</w:t>
      </w:r>
      <w:r w:rsidR="00193070" w:rsidRPr="009E4475">
        <w:rPr>
          <w:lang w:val="en-GB"/>
        </w:rPr>
        <w:t xml:space="preserve"> </w:t>
      </w:r>
      <w:r w:rsidR="00927C1C" w:rsidRPr="009E4475">
        <w:rPr>
          <w:bCs/>
          <w:lang w:val="en-GB"/>
        </w:rPr>
        <w:t xml:space="preserve">UNMIK </w:t>
      </w:r>
      <w:r w:rsidR="00193070" w:rsidRPr="009E4475">
        <w:rPr>
          <w:bCs/>
          <w:lang w:val="en-GB"/>
        </w:rPr>
        <w:t>MPU</w:t>
      </w:r>
      <w:r w:rsidR="00927C1C" w:rsidRPr="009E4475">
        <w:rPr>
          <w:bCs/>
          <w:lang w:val="en-GB"/>
        </w:rPr>
        <w:t xml:space="preserve"> had registered a case in this regard (see § </w:t>
      </w:r>
      <w:r w:rsidR="000F334D">
        <w:fldChar w:fldCharType="begin"/>
      </w:r>
      <w:r w:rsidR="000F334D">
        <w:instrText xml:space="preserve"> REF _Ref382492164 \r \h  \* MERGEFORMAT </w:instrText>
      </w:r>
      <w:r w:rsidR="000F334D">
        <w:fldChar w:fldCharType="separate"/>
      </w:r>
      <w:r w:rsidR="002327E1">
        <w:rPr>
          <w:bCs/>
          <w:lang w:val="en-GB"/>
        </w:rPr>
        <w:t>58</w:t>
      </w:r>
      <w:r w:rsidR="000F334D">
        <w:fldChar w:fldCharType="end"/>
      </w:r>
      <w:r w:rsidR="00200909" w:rsidRPr="009E4475">
        <w:t xml:space="preserve"> </w:t>
      </w:r>
      <w:r w:rsidR="00927C1C" w:rsidRPr="009E4475">
        <w:rPr>
          <w:bCs/>
          <w:lang w:val="en-GB"/>
        </w:rPr>
        <w:t>above).</w:t>
      </w:r>
      <w:bookmarkEnd w:id="74"/>
    </w:p>
    <w:p w:rsidR="00013323" w:rsidRPr="00D8407D" w:rsidRDefault="00013323" w:rsidP="00013323">
      <w:pPr>
        <w:pStyle w:val="ListParagraph"/>
        <w:suppressAutoHyphens w:val="0"/>
        <w:ind w:left="360"/>
        <w:contextualSpacing/>
        <w:jc w:val="both"/>
        <w:rPr>
          <w:lang w:val="en-GB" w:eastAsia="en-US"/>
        </w:rPr>
      </w:pPr>
    </w:p>
    <w:p w:rsidR="00013323" w:rsidRPr="00D8407D" w:rsidRDefault="00013323" w:rsidP="00AE45C4">
      <w:pPr>
        <w:numPr>
          <w:ilvl w:val="0"/>
          <w:numId w:val="6"/>
        </w:numPr>
        <w:autoSpaceDE w:val="0"/>
        <w:contextualSpacing/>
        <w:jc w:val="both"/>
        <w:rPr>
          <w:lang w:val="en-GB"/>
        </w:rPr>
      </w:pPr>
      <w:r w:rsidRPr="00D8407D">
        <w:rPr>
          <w:lang w:val="en-GB"/>
        </w:rPr>
        <w:t xml:space="preserve">The purpose of this investigation was to </w:t>
      </w:r>
      <w:r w:rsidRPr="00D8407D">
        <w:rPr>
          <w:lang w:val="en-GB" w:eastAsia="en-GB"/>
        </w:rPr>
        <w:t>discover the truth about the events leading to the</w:t>
      </w:r>
      <w:r w:rsidR="00DF3A7A">
        <w:rPr>
          <w:lang w:val="en-GB" w:eastAsia="en-GB"/>
        </w:rPr>
        <w:t xml:space="preserve"> abduction and</w:t>
      </w:r>
      <w:r w:rsidRPr="00D8407D">
        <w:rPr>
          <w:lang w:val="en-GB" w:eastAsia="en-GB"/>
        </w:rPr>
        <w:t xml:space="preserve"> </w:t>
      </w:r>
      <w:r w:rsidRPr="009E4475">
        <w:rPr>
          <w:lang w:val="en-GB" w:eastAsia="en-GB"/>
        </w:rPr>
        <w:t xml:space="preserve">disappearance </w:t>
      </w:r>
      <w:r w:rsidR="004B3E68" w:rsidRPr="009E4475">
        <w:rPr>
          <w:bCs/>
          <w:lang w:val="en-GB"/>
        </w:rPr>
        <w:t xml:space="preserve">of </w:t>
      </w:r>
      <w:r w:rsidR="00927C1C" w:rsidRPr="009E4475">
        <w:rPr>
          <w:bCs/>
          <w:lang w:val="en-GB"/>
        </w:rPr>
        <w:t>the complainant’s father</w:t>
      </w:r>
      <w:r w:rsidRPr="00D8407D">
        <w:t xml:space="preserve">, </w:t>
      </w:r>
      <w:r w:rsidR="00CA088E" w:rsidRPr="00D8407D">
        <w:t xml:space="preserve">to establish his fate </w:t>
      </w:r>
      <w:r w:rsidR="00CA088E" w:rsidRPr="00D8407D">
        <w:rPr>
          <w:lang w:val="en-GB"/>
        </w:rPr>
        <w:t>and to identify the perpetrators</w:t>
      </w:r>
      <w:r w:rsidR="00CA088E" w:rsidRPr="00D8407D">
        <w:rPr>
          <w:lang w:val="en-GB" w:eastAsia="en-GB"/>
        </w:rPr>
        <w:t xml:space="preserve">. To fulfil these purposes, those conducting the investigation were required to seek, collect and preserve evidentiary material; to identify possible </w:t>
      </w:r>
      <w:r w:rsidR="00CA088E" w:rsidRPr="00D8407D">
        <w:rPr>
          <w:lang w:val="en-GB"/>
        </w:rPr>
        <w:t>witnesses</w:t>
      </w:r>
      <w:r w:rsidR="00CA088E" w:rsidRPr="00D8407D">
        <w:rPr>
          <w:lang w:val="en-GB" w:eastAsia="en-GB"/>
        </w:rPr>
        <w:t xml:space="preserve"> and to obtain their statements; to identify the perpetrator(s) and bring them before a competent court established by law.</w:t>
      </w:r>
    </w:p>
    <w:p w:rsidR="00CA088E" w:rsidRPr="00D8407D" w:rsidRDefault="00CA088E" w:rsidP="00CA088E">
      <w:pPr>
        <w:pStyle w:val="ListParagraph"/>
        <w:rPr>
          <w:lang w:val="en-GB"/>
        </w:rPr>
      </w:pPr>
    </w:p>
    <w:p w:rsidR="00013323" w:rsidRPr="00D8407D" w:rsidRDefault="00013323" w:rsidP="00AE45C4">
      <w:pPr>
        <w:numPr>
          <w:ilvl w:val="0"/>
          <w:numId w:val="6"/>
        </w:numPr>
        <w:jc w:val="both"/>
        <w:rPr>
          <w:lang w:val="en-GB" w:eastAsia="en-GB"/>
        </w:rPr>
      </w:pPr>
      <w:bookmarkStart w:id="75" w:name="_Ref374115041"/>
      <w:r w:rsidRPr="00D8407D">
        <w:rPr>
          <w:lang w:val="en-GB" w:eastAsia="en-GB"/>
        </w:rPr>
        <w:t>The Panel recalls that in order to be effective, the investigati</w:t>
      </w:r>
      <w:r w:rsidR="004F4351" w:rsidRPr="00D8407D">
        <w:rPr>
          <w:lang w:val="en-GB" w:eastAsia="en-GB"/>
        </w:rPr>
        <w:t>ve</w:t>
      </w:r>
      <w:r w:rsidRPr="00D8407D">
        <w:rPr>
          <w:lang w:val="en-GB" w:eastAsia="en-GB"/>
        </w:rPr>
        <w:t xml:space="preserve"> actions must be conducted promptly and expeditiously, with the authorities taking all reasonable steps</w:t>
      </w:r>
      <w:r w:rsidRPr="007F4884">
        <w:rPr>
          <w:lang w:val="en-GB" w:eastAsia="en-GB"/>
        </w:rPr>
        <w:t xml:space="preserve"> and following obvious lines of enquiry to secure the evidence concerning the incident, including, </w:t>
      </w:r>
      <w:r w:rsidRPr="007F4884">
        <w:rPr>
          <w:i/>
          <w:lang w:val="en-GB" w:eastAsia="en-GB"/>
        </w:rPr>
        <w:t>inter alia</w:t>
      </w:r>
      <w:r w:rsidRPr="007F4884">
        <w:rPr>
          <w:lang w:val="en-GB" w:eastAsia="en-GB"/>
        </w:rPr>
        <w:t xml:space="preserve"> eye-witness </w:t>
      </w:r>
      <w:r w:rsidRPr="007F4884">
        <w:rPr>
          <w:lang w:val="en-GB"/>
        </w:rPr>
        <w:t>testimony</w:t>
      </w:r>
      <w:r w:rsidRPr="007F4884">
        <w:rPr>
          <w:lang w:val="en-GB" w:eastAsia="en-GB"/>
        </w:rPr>
        <w:t xml:space="preserve">, forensic evidence etc. The investigation must also ensure a sufficient element of public scrutiny and be reasonably </w:t>
      </w:r>
      <w:r w:rsidRPr="007F4884">
        <w:rPr>
          <w:lang w:val="en-GB"/>
        </w:rPr>
        <w:t>accessible to the victim’s family. T</w:t>
      </w:r>
      <w:r w:rsidRPr="007F4884">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w:t>
      </w:r>
      <w:r w:rsidRPr="00D8407D">
        <w:rPr>
          <w:lang w:val="en-GB" w:eastAsia="en-GB"/>
        </w:rPr>
        <w:t xml:space="preserve">results but of means, in assessing the investigation’s effectiveness, the circumstances of the particular case and the practical realities of the investigative work must be taken into consideration </w:t>
      </w:r>
      <w:r w:rsidRPr="00D8407D">
        <w:rPr>
          <w:bCs/>
          <w:lang w:val="en-GB"/>
        </w:rPr>
        <w:t xml:space="preserve">(see §§ </w:t>
      </w:r>
      <w:r w:rsidR="000F334D">
        <w:fldChar w:fldCharType="begin"/>
      </w:r>
      <w:r w:rsidR="000F334D">
        <w:instrText xml:space="preserve"> REF _Ref346724174 \r \h  \* MERGEFORMAT </w:instrText>
      </w:r>
      <w:r w:rsidR="000F334D">
        <w:fldChar w:fldCharType="separate"/>
      </w:r>
      <w:r w:rsidR="002327E1" w:rsidRPr="002327E1">
        <w:rPr>
          <w:bCs/>
          <w:lang w:val="en-GB"/>
        </w:rPr>
        <w:t>74</w:t>
      </w:r>
      <w:r w:rsidR="000F334D">
        <w:fldChar w:fldCharType="end"/>
      </w:r>
      <w:r w:rsidRPr="00D8407D">
        <w:rPr>
          <w:bCs/>
          <w:lang w:val="en-GB"/>
        </w:rPr>
        <w:t xml:space="preserve"> </w:t>
      </w:r>
      <w:r w:rsidR="00200909" w:rsidRPr="00D8407D">
        <w:rPr>
          <w:bCs/>
          <w:lang w:val="en-GB"/>
        </w:rPr>
        <w:t xml:space="preserve">- </w:t>
      </w:r>
      <w:r w:rsidR="000F334D">
        <w:fldChar w:fldCharType="begin"/>
      </w:r>
      <w:r w:rsidR="000F334D">
        <w:instrText xml:space="preserve"> REF _Ref374549484 \r \h  \* MERGEFORMAT </w:instrText>
      </w:r>
      <w:r w:rsidR="000F334D">
        <w:fldChar w:fldCharType="separate"/>
      </w:r>
      <w:r w:rsidR="002327E1" w:rsidRPr="002327E1">
        <w:rPr>
          <w:bCs/>
          <w:lang w:val="en-GB"/>
        </w:rPr>
        <w:t>75</w:t>
      </w:r>
      <w:r w:rsidR="000F334D">
        <w:fldChar w:fldCharType="end"/>
      </w:r>
      <w:r w:rsidR="00200909" w:rsidRPr="00D8407D">
        <w:rPr>
          <w:bCs/>
          <w:lang w:val="en-GB"/>
        </w:rPr>
        <w:t xml:space="preserve"> </w:t>
      </w:r>
      <w:r w:rsidRPr="00D8407D">
        <w:rPr>
          <w:bCs/>
          <w:lang w:val="en-GB"/>
        </w:rPr>
        <w:t>above).</w:t>
      </w:r>
      <w:bookmarkEnd w:id="75"/>
    </w:p>
    <w:p w:rsidR="00013323" w:rsidRPr="00D8407D" w:rsidRDefault="00013323" w:rsidP="00013323">
      <w:pPr>
        <w:pStyle w:val="ListParagraph"/>
        <w:suppressAutoHyphens w:val="0"/>
        <w:ind w:left="360"/>
        <w:contextualSpacing/>
        <w:jc w:val="both"/>
        <w:rPr>
          <w:lang w:val="en-GB" w:eastAsia="en-US"/>
        </w:rPr>
      </w:pPr>
    </w:p>
    <w:p w:rsidR="00013323" w:rsidRPr="00D8407D" w:rsidRDefault="00013323" w:rsidP="00AE45C4">
      <w:pPr>
        <w:numPr>
          <w:ilvl w:val="0"/>
          <w:numId w:val="6"/>
        </w:numPr>
        <w:jc w:val="both"/>
        <w:rPr>
          <w:lang w:val="en-GB"/>
        </w:rPr>
      </w:pPr>
      <w:r w:rsidRPr="00D8407D">
        <w:rPr>
          <w:bCs/>
          <w:lang w:val="en-GB"/>
        </w:rPr>
        <w:t>The</w:t>
      </w:r>
      <w:r w:rsidRPr="00D8407D">
        <w:rPr>
          <w:lang w:val="en-GB"/>
        </w:rPr>
        <w:t xml:space="preserve"> Panel notes that there were obvious shortcomings in the conduct of the investigation from its </w:t>
      </w:r>
      <w:r w:rsidRPr="00D8407D">
        <w:rPr>
          <w:lang w:val="en-GB" w:eastAsia="en-GB"/>
        </w:rPr>
        <w:t>inception</w:t>
      </w:r>
      <w:r w:rsidRPr="00D8407D">
        <w:rPr>
          <w:lang w:val="en-GB"/>
        </w:rPr>
        <w:t xml:space="preserve">. However, in light of the considerations developed above concerning its limited temporal jurisdiction (see § </w:t>
      </w:r>
      <w:r w:rsidR="000F334D">
        <w:fldChar w:fldCharType="begin"/>
      </w:r>
      <w:r w:rsidR="000F334D">
        <w:instrText xml:space="preserve"> REF _Ref374114057 \r \h  \* MERGEFORMAT </w:instrText>
      </w:r>
      <w:r w:rsidR="000F334D">
        <w:fldChar w:fldCharType="separate"/>
      </w:r>
      <w:r w:rsidR="002327E1" w:rsidRPr="002327E1">
        <w:rPr>
          <w:lang w:val="en-GB"/>
        </w:rPr>
        <w:t>47</w:t>
      </w:r>
      <w:r w:rsidR="000F334D">
        <w:fldChar w:fldCharType="end"/>
      </w:r>
      <w:r w:rsidRPr="00D8407D">
        <w:rPr>
          <w:lang w:val="en-GB"/>
        </w:rPr>
        <w:t xml:space="preserve"> above), the Panel recalls that it is competent </w:t>
      </w:r>
      <w:r w:rsidRPr="00D8407D">
        <w:rPr>
          <w:i/>
          <w:lang w:val="en-GB"/>
        </w:rPr>
        <w:t>ratione temporis</w:t>
      </w:r>
      <w:r w:rsidRPr="00D8407D">
        <w:rPr>
          <w:lang w:val="en-GB"/>
        </w:rPr>
        <w:t xml:space="preserve"> to evaluate the compliance of the investigation with Article 2 of the ECHR only for the period after 23 April 2005, while taking into consideration the state of the case at that date (see ECtHR, </w:t>
      </w:r>
      <w:r w:rsidRPr="00D8407D">
        <w:rPr>
          <w:i/>
        </w:rPr>
        <w:t>Palić v. Bosnia and Herzegovina,</w:t>
      </w:r>
      <w:r w:rsidRPr="00D8407D">
        <w:t xml:space="preserve"> cited in § </w:t>
      </w:r>
      <w:r w:rsidR="000F334D">
        <w:fldChar w:fldCharType="begin"/>
      </w:r>
      <w:r w:rsidR="000F334D">
        <w:instrText xml:space="preserve"> REF _Ref346724174 \r \h  \* MERGEFORMAT </w:instrText>
      </w:r>
      <w:r w:rsidR="000F334D">
        <w:fldChar w:fldCharType="separate"/>
      </w:r>
      <w:r w:rsidR="002327E1">
        <w:t>74</w:t>
      </w:r>
      <w:r w:rsidR="000F334D">
        <w:fldChar w:fldCharType="end"/>
      </w:r>
      <w:r w:rsidR="004B3E68" w:rsidRPr="00D8407D">
        <w:t xml:space="preserve"> </w:t>
      </w:r>
      <w:r w:rsidRPr="00D8407D">
        <w:t>above, at § 70</w:t>
      </w:r>
      <w:r w:rsidRPr="00D8407D">
        <w:rPr>
          <w:lang w:val="en-GB"/>
        </w:rPr>
        <w:t xml:space="preserve">). The period under review ends on 9 December 2008, with EULEX taking over responsibility in the area of administration of justice (see § </w:t>
      </w:r>
      <w:r w:rsidR="000F334D">
        <w:fldChar w:fldCharType="begin"/>
      </w:r>
      <w:r w:rsidR="000F334D">
        <w:instrText xml:space="preserve"> REF _Ref374114113 \r \h  \* MERGEFORMAT </w:instrText>
      </w:r>
      <w:r w:rsidR="000F334D">
        <w:fldChar w:fldCharType="separate"/>
      </w:r>
      <w:r w:rsidR="002327E1" w:rsidRPr="002327E1">
        <w:rPr>
          <w:lang w:val="en-GB"/>
        </w:rPr>
        <w:t>21</w:t>
      </w:r>
      <w:r w:rsidR="000F334D">
        <w:fldChar w:fldCharType="end"/>
      </w:r>
      <w:r w:rsidRPr="00D8407D">
        <w:rPr>
          <w:lang w:val="en-GB"/>
        </w:rPr>
        <w:t xml:space="preserve"> above).</w:t>
      </w:r>
    </w:p>
    <w:p w:rsidR="00013323" w:rsidRPr="00D8407D" w:rsidRDefault="00013323" w:rsidP="00013323">
      <w:pPr>
        <w:pStyle w:val="ListParagraph"/>
        <w:rPr>
          <w:lang w:val="en-GB"/>
        </w:rPr>
      </w:pPr>
    </w:p>
    <w:p w:rsidR="004B3E68" w:rsidRPr="00D8407D" w:rsidRDefault="00335C17" w:rsidP="00AE45C4">
      <w:pPr>
        <w:numPr>
          <w:ilvl w:val="0"/>
          <w:numId w:val="6"/>
        </w:numPr>
        <w:jc w:val="both"/>
      </w:pPr>
      <w:bookmarkStart w:id="76" w:name="_Ref374611899"/>
      <w:r w:rsidRPr="00D8407D">
        <w:t>I</w:t>
      </w:r>
      <w:r w:rsidR="0029081C" w:rsidRPr="00D8407D">
        <w:t xml:space="preserve">n the Panel’s view, </w:t>
      </w:r>
      <w:r w:rsidR="004B3E68" w:rsidRPr="00D8407D">
        <w:t xml:space="preserve">it was UNMIK’s responsibility to ensure, </w:t>
      </w:r>
      <w:r w:rsidR="004B3E68" w:rsidRPr="00D8407D">
        <w:rPr>
          <w:i/>
        </w:rPr>
        <w:t>first</w:t>
      </w:r>
      <w:r w:rsidR="004B3E68" w:rsidRPr="00D8407D">
        <w:t xml:space="preserve">, that the investigation is conducted expeditiously and efficiently; </w:t>
      </w:r>
      <w:r w:rsidR="004B3E68" w:rsidRPr="00D8407D">
        <w:rPr>
          <w:i/>
        </w:rPr>
        <w:t>second</w:t>
      </w:r>
      <w:r w:rsidR="004B3E68" w:rsidRPr="00D8407D">
        <w:t xml:space="preserve">, that all relevant investigative material is properly handed over to the authority taking over responsibility for </w:t>
      </w:r>
      <w:r w:rsidR="00C0735E" w:rsidRPr="00D8407D">
        <w:t xml:space="preserve">the </w:t>
      </w:r>
      <w:r w:rsidR="004B3E68" w:rsidRPr="00D8407D">
        <w:t xml:space="preserve">investigation (EULEX); and </w:t>
      </w:r>
      <w:r w:rsidR="004B3E68" w:rsidRPr="00D8407D">
        <w:rPr>
          <w:i/>
        </w:rPr>
        <w:t>third</w:t>
      </w:r>
      <w:r w:rsidR="004B3E68" w:rsidRPr="00D8407D">
        <w:t>, that the investigative files could be traced and retrieved, should a need for that arise at any later stage.</w:t>
      </w:r>
      <w:bookmarkEnd w:id="76"/>
    </w:p>
    <w:p w:rsidR="00013323" w:rsidRPr="00D8407D" w:rsidRDefault="00013323" w:rsidP="00013323">
      <w:pPr>
        <w:pStyle w:val="ListParagraph"/>
        <w:rPr>
          <w:color w:val="000000" w:themeColor="text1"/>
        </w:rPr>
      </w:pPr>
    </w:p>
    <w:p w:rsidR="00013323" w:rsidRDefault="00D73DA6" w:rsidP="00AE45C4">
      <w:pPr>
        <w:numPr>
          <w:ilvl w:val="0"/>
          <w:numId w:val="6"/>
        </w:numPr>
        <w:jc w:val="both"/>
      </w:pPr>
      <w:r w:rsidRPr="00D8407D">
        <w:lastRenderedPageBreak/>
        <w:t xml:space="preserve">Having noted </w:t>
      </w:r>
      <w:r w:rsidR="00013323" w:rsidRPr="00D8407D">
        <w:t xml:space="preserve">the SRSG’s assertion that the file submitted to the Panel may be incomplete, and </w:t>
      </w:r>
      <w:r w:rsidRPr="00D8407D">
        <w:t>the lack of</w:t>
      </w:r>
      <w:r w:rsidR="00013323" w:rsidRPr="00D8407D">
        <w:t xml:space="preserve"> further explanation in relation to this (see § </w:t>
      </w:r>
      <w:r w:rsidR="000F334D">
        <w:fldChar w:fldCharType="begin"/>
      </w:r>
      <w:r w:rsidR="000F334D">
        <w:instrText xml:space="preserve"> REF _Ref367285538 \r \h  \* MERGEFORMAT </w:instrText>
      </w:r>
      <w:r w:rsidR="000F334D">
        <w:fldChar w:fldCharType="separate"/>
      </w:r>
      <w:r w:rsidR="002327E1">
        <w:t>62</w:t>
      </w:r>
      <w:r w:rsidR="000F334D">
        <w:fldChar w:fldCharType="end"/>
      </w:r>
      <w:r w:rsidR="00013323" w:rsidRPr="00D8407D">
        <w:t xml:space="preserve"> </w:t>
      </w:r>
      <w:r w:rsidR="00A27BB9" w:rsidRPr="00D8407D">
        <w:t xml:space="preserve">and </w:t>
      </w:r>
      <w:r w:rsidR="000F334D">
        <w:fldChar w:fldCharType="begin"/>
      </w:r>
      <w:r w:rsidR="000F334D">
        <w:instrText xml:space="preserve"> REF _Ref373945461 \r \h  \* MERGEFORMAT </w:instrText>
      </w:r>
      <w:r w:rsidR="000F334D">
        <w:fldChar w:fldCharType="separate"/>
      </w:r>
      <w:r w:rsidR="002327E1">
        <w:t>68</w:t>
      </w:r>
      <w:r w:rsidR="000F334D">
        <w:fldChar w:fldCharType="end"/>
      </w:r>
      <w:r w:rsidR="00A27BB9" w:rsidRPr="00D8407D">
        <w:t xml:space="preserve"> </w:t>
      </w:r>
      <w:r w:rsidR="00013323" w:rsidRPr="00D8407D">
        <w:t>above)</w:t>
      </w:r>
      <w:r w:rsidRPr="00D8407D">
        <w:t>,</w:t>
      </w:r>
      <w:r w:rsidR="00013323" w:rsidRPr="00D8407D">
        <w:t xml:space="preserve"> </w:t>
      </w:r>
      <w:r w:rsidRPr="00D8407D">
        <w:t>t</w:t>
      </w:r>
      <w:r w:rsidR="00013323" w:rsidRPr="00D8407D">
        <w:t xml:space="preserve">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00013323" w:rsidRPr="00D8407D">
        <w:rPr>
          <w:lang w:val="en-GB"/>
        </w:rPr>
        <w:t>EULEX</w:t>
      </w:r>
      <w:r w:rsidR="00013323" w:rsidRPr="00D8407D">
        <w:t>; or UNMIK failed to retrieve the complete file from the</w:t>
      </w:r>
      <w:r w:rsidR="00013323" w:rsidRPr="007F4884">
        <w:t xml:space="preserve"> current custodian. The Panel has already noted above that it has no reason to doubt UNMIK’s good </w:t>
      </w:r>
      <w:r w:rsidR="00013323" w:rsidRPr="00D8407D">
        <w:t xml:space="preserve">faith in seeking to provide the complete investigative file for its review (see § </w:t>
      </w:r>
      <w:r w:rsidR="000F334D">
        <w:fldChar w:fldCharType="begin"/>
      </w:r>
      <w:r w:rsidR="000F334D">
        <w:instrText xml:space="preserve"> REF _Ref373945461 \r \h  \* MERGEFORMAT </w:instrText>
      </w:r>
      <w:r w:rsidR="000F334D">
        <w:fldChar w:fldCharType="separate"/>
      </w:r>
      <w:r w:rsidR="002327E1">
        <w:t>68</w:t>
      </w:r>
      <w:r w:rsidR="000F334D">
        <w:fldChar w:fldCharType="end"/>
      </w:r>
      <w:r w:rsidR="00013323" w:rsidRPr="00D8407D">
        <w:t xml:space="preserve"> above). However, the Panel considers that whichever of these potential explanations is applicable, it </w:t>
      </w:r>
      <w:r w:rsidR="00013323" w:rsidRPr="00D8407D">
        <w:rPr>
          <w:bCs/>
          <w:lang w:val="en-GB"/>
        </w:rPr>
        <w:t>would</w:t>
      </w:r>
      <w:r w:rsidR="00013323" w:rsidRPr="00D8407D">
        <w:t xml:space="preserve"> indicate a failure directly attributable to UNMIK, either when it was exercising its executive functions, or in its current capacity.</w:t>
      </w:r>
    </w:p>
    <w:p w:rsidR="00D41F3E" w:rsidRDefault="00D41F3E" w:rsidP="00D41F3E">
      <w:pPr>
        <w:pStyle w:val="ListParagraph"/>
      </w:pPr>
    </w:p>
    <w:p w:rsidR="00D41F3E" w:rsidRPr="0029081C" w:rsidRDefault="00D41F3E" w:rsidP="00D41F3E">
      <w:pPr>
        <w:numPr>
          <w:ilvl w:val="0"/>
          <w:numId w:val="6"/>
        </w:numPr>
        <w:jc w:val="both"/>
      </w:pPr>
      <w:r w:rsidRPr="00D8407D">
        <w:t>The Panel notes the especially important fact related to this particular case, which is the response from</w:t>
      </w:r>
      <w:r w:rsidRPr="0029081C">
        <w:t xml:space="preserve"> EULEX to the Panel’s request for information (see §§ </w:t>
      </w:r>
      <w:r w:rsidR="00027C5E">
        <w:fldChar w:fldCharType="begin"/>
      </w:r>
      <w:r>
        <w:instrText xml:space="preserve"> REF _Ref382411123 \r \h </w:instrText>
      </w:r>
      <w:r w:rsidR="00027C5E">
        <w:fldChar w:fldCharType="separate"/>
      </w:r>
      <w:r w:rsidR="002327E1">
        <w:t>37</w:t>
      </w:r>
      <w:r w:rsidR="00027C5E">
        <w:fldChar w:fldCharType="end"/>
      </w:r>
      <w:r w:rsidRPr="0029081C">
        <w:t xml:space="preserve"> - </w:t>
      </w:r>
      <w:r w:rsidR="00027C5E">
        <w:fldChar w:fldCharType="begin"/>
      </w:r>
      <w:r>
        <w:instrText xml:space="preserve"> REF _Ref372532225 \r \h </w:instrText>
      </w:r>
      <w:r w:rsidR="00027C5E">
        <w:fldChar w:fldCharType="separate"/>
      </w:r>
      <w:r w:rsidR="002327E1">
        <w:t>39</w:t>
      </w:r>
      <w:r w:rsidR="00027C5E">
        <w:fldChar w:fldCharType="end"/>
      </w:r>
      <w:r w:rsidRPr="0029081C">
        <w:t xml:space="preserve"> above). In that response, EULEX </w:t>
      </w:r>
      <w:r w:rsidRPr="0029081C">
        <w:rPr>
          <w:bCs/>
          <w:lang w:val="en-GB"/>
        </w:rPr>
        <w:t>informed</w:t>
      </w:r>
      <w:r w:rsidRPr="0029081C">
        <w:t xml:space="preserve"> the Panel that in July 2009 a number of cases not officially handed over from UNMIK to EULEX for various reasons were “found” in the former UNMIK DOJ building. In the Panel’s view, it is particularly indicative of a possible general failure to comply with the obligation to ensure the proper handover of the investigative material.</w:t>
      </w:r>
    </w:p>
    <w:p w:rsidR="006261B6" w:rsidRPr="007F4884" w:rsidRDefault="006261B6" w:rsidP="00CE68C0">
      <w:pPr>
        <w:jc w:val="both"/>
      </w:pPr>
    </w:p>
    <w:p w:rsidR="00A27BB9" w:rsidRPr="00D8407D" w:rsidRDefault="00A27BB9" w:rsidP="00AE45C4">
      <w:pPr>
        <w:numPr>
          <w:ilvl w:val="0"/>
          <w:numId w:val="6"/>
        </w:numPr>
        <w:jc w:val="both"/>
        <w:rPr>
          <w:lang w:val="en-GB"/>
        </w:rPr>
      </w:pPr>
      <w:r w:rsidRPr="00D8407D">
        <w:rPr>
          <w:bCs/>
          <w:lang w:val="en-GB"/>
        </w:rPr>
        <w:t xml:space="preserve">With </w:t>
      </w:r>
      <w:r w:rsidRPr="00D8407D">
        <w:rPr>
          <w:lang w:val="en-GB"/>
        </w:rPr>
        <w:t>regard</w:t>
      </w:r>
      <w:r w:rsidRPr="00D8407D">
        <w:rPr>
          <w:bCs/>
          <w:lang w:val="en-GB"/>
        </w:rPr>
        <w:t xml:space="preserve"> to the first part of the </w:t>
      </w:r>
      <w:r w:rsidRPr="00D8407D">
        <w:rPr>
          <w:lang w:val="en-GB"/>
        </w:rPr>
        <w:t>procedural</w:t>
      </w:r>
      <w:r w:rsidRPr="00D8407D">
        <w:rPr>
          <w:bCs/>
          <w:lang w:val="en-GB"/>
        </w:rPr>
        <w:t xml:space="preserve"> obligation, that is establishing the fate of </w:t>
      </w:r>
      <w:r w:rsidR="00CE68C0" w:rsidRPr="009E4475">
        <w:rPr>
          <w:lang w:val="en-GB"/>
        </w:rPr>
        <w:t xml:space="preserve">Mr </w:t>
      </w:r>
      <w:r w:rsidR="00CE68C0" w:rsidRPr="009E4475">
        <w:t xml:space="preserve">Milovan </w:t>
      </w:r>
      <w:r w:rsidR="00CE68C0" w:rsidRPr="009E4475">
        <w:rPr>
          <w:bCs/>
        </w:rPr>
        <w:t>Šabić</w:t>
      </w:r>
      <w:r w:rsidRPr="009E4475">
        <w:rPr>
          <w:bCs/>
          <w:lang w:val="en-GB"/>
        </w:rPr>
        <w:t>,</w:t>
      </w:r>
      <w:r w:rsidRPr="00D8407D">
        <w:rPr>
          <w:bCs/>
          <w:lang w:val="en-GB"/>
        </w:rPr>
        <w:t xml:space="preserve"> the </w:t>
      </w:r>
      <w:r w:rsidRPr="00D8407D">
        <w:t>Panel</w:t>
      </w:r>
      <w:r w:rsidR="00973844" w:rsidRPr="00D8407D">
        <w:rPr>
          <w:bCs/>
          <w:lang w:val="en-GB"/>
        </w:rPr>
        <w:t xml:space="preserve"> notes that his</w:t>
      </w:r>
      <w:r w:rsidRPr="00D8407D">
        <w:rPr>
          <w:bCs/>
          <w:lang w:val="en-GB"/>
        </w:rPr>
        <w:t xml:space="preserve"> </w:t>
      </w:r>
      <w:r w:rsidRPr="00D8407D">
        <w:t>whereabouts</w:t>
      </w:r>
      <w:r w:rsidRPr="00D8407D">
        <w:rPr>
          <w:bCs/>
          <w:lang w:val="en-GB"/>
        </w:rPr>
        <w:t xml:space="preserve"> remain unknown. </w:t>
      </w:r>
      <w:r w:rsidRPr="00D8407D">
        <w:rPr>
          <w:lang w:val="en-GB"/>
        </w:rPr>
        <w:t>The Panel notes that ante-mortem information concerning the</w:t>
      </w:r>
      <w:r w:rsidR="00973844" w:rsidRPr="00D8407D">
        <w:rPr>
          <w:lang w:val="en-GB"/>
        </w:rPr>
        <w:t xml:space="preserve"> complainant’s missing father</w:t>
      </w:r>
      <w:r w:rsidRPr="00D8407D">
        <w:rPr>
          <w:lang w:val="en-GB"/>
        </w:rPr>
        <w:t xml:space="preserve"> had been gath</w:t>
      </w:r>
      <w:r w:rsidR="00973844" w:rsidRPr="00D8407D">
        <w:rPr>
          <w:lang w:val="en-GB"/>
        </w:rPr>
        <w:t>ered by the ICRC, between 1 July</w:t>
      </w:r>
      <w:r w:rsidRPr="00D8407D">
        <w:rPr>
          <w:lang w:val="en-GB"/>
        </w:rPr>
        <w:t xml:space="preserve"> and 20 September 2001 and that t</w:t>
      </w:r>
      <w:r w:rsidRPr="00D8407D">
        <w:rPr>
          <w:bCs/>
          <w:lang w:val="en-GB"/>
        </w:rPr>
        <w:t>he ICMP database confirms that the DNA samples had been collected</w:t>
      </w:r>
      <w:r w:rsidRPr="00D8407D">
        <w:t xml:space="preserve">, but it is not clear when, from or by whom (see § </w:t>
      </w:r>
      <w:r w:rsidR="000F334D">
        <w:fldChar w:fldCharType="begin"/>
      </w:r>
      <w:r w:rsidR="000F334D">
        <w:instrText xml:space="preserve"> REF _Ref378753224 \r \h  \* MERGEFORMAT </w:instrText>
      </w:r>
      <w:r w:rsidR="000F334D">
        <w:fldChar w:fldCharType="separate"/>
      </w:r>
      <w:r w:rsidR="002327E1">
        <w:t>24</w:t>
      </w:r>
      <w:r w:rsidR="000F334D">
        <w:fldChar w:fldCharType="end"/>
      </w:r>
      <w:r w:rsidR="0029081C" w:rsidRPr="00D8407D">
        <w:t xml:space="preserve"> </w:t>
      </w:r>
      <w:r w:rsidRPr="00D8407D">
        <w:t>above)</w:t>
      </w:r>
      <w:r w:rsidRPr="00D8407D">
        <w:rPr>
          <w:lang w:val="en-GB"/>
        </w:rPr>
        <w:t>.</w:t>
      </w:r>
    </w:p>
    <w:p w:rsidR="00A27BB9" w:rsidRPr="00D8407D" w:rsidRDefault="00A27BB9" w:rsidP="00A27BB9">
      <w:pPr>
        <w:pStyle w:val="ListParagraph"/>
        <w:rPr>
          <w:lang w:val="en-GB"/>
        </w:rPr>
      </w:pPr>
    </w:p>
    <w:p w:rsidR="00A27BB9" w:rsidRPr="00FF2410" w:rsidRDefault="00A27BB9" w:rsidP="00AE45C4">
      <w:pPr>
        <w:numPr>
          <w:ilvl w:val="0"/>
          <w:numId w:val="6"/>
        </w:numPr>
        <w:jc w:val="both"/>
        <w:rPr>
          <w:lang w:val="en-GB"/>
        </w:rPr>
      </w:pPr>
      <w:r w:rsidRPr="00D8407D">
        <w:t>In this respect, the Panel notes that</w:t>
      </w:r>
      <w:r w:rsidRPr="00FF2410">
        <w:t xml:space="preserve"> the collection of the DNA samples is of itself an essential action that secures the necessary material for any future comparative examination and possible identification of </w:t>
      </w:r>
      <w:r w:rsidRPr="00FF2410">
        <w:rPr>
          <w:lang w:val="en-GB"/>
        </w:rPr>
        <w:t>located</w:t>
      </w:r>
      <w:r w:rsidRPr="00FF2410">
        <w:t xml:space="preserve"> mortal remains. However, as in this case no such </w:t>
      </w:r>
      <w:r w:rsidRPr="00FF2410">
        <w:rPr>
          <w:lang w:val="en-GB"/>
        </w:rPr>
        <w:t>identification</w:t>
      </w:r>
      <w:r w:rsidRPr="00FF2410">
        <w:t xml:space="preserve"> has yet occurred, t</w:t>
      </w:r>
      <w:r w:rsidRPr="00FF2410">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E643E1" w:rsidRPr="00FF2410" w:rsidRDefault="00E643E1" w:rsidP="00E643E1">
      <w:pPr>
        <w:pStyle w:val="ListParagraph"/>
        <w:rPr>
          <w:lang w:val="en-GB" w:eastAsia="en-US"/>
        </w:rPr>
      </w:pPr>
    </w:p>
    <w:p w:rsidR="00C0735E" w:rsidRPr="00D8407D" w:rsidRDefault="00C0735E" w:rsidP="00AE45C4">
      <w:pPr>
        <w:numPr>
          <w:ilvl w:val="0"/>
          <w:numId w:val="6"/>
        </w:numPr>
        <w:jc w:val="both"/>
        <w:rPr>
          <w:bCs/>
          <w:i/>
          <w:color w:val="000000" w:themeColor="text1"/>
          <w:lang w:val="en-GB"/>
        </w:rPr>
      </w:pPr>
      <w:bookmarkStart w:id="77" w:name="_Ref367801703"/>
      <w:r w:rsidRPr="00FF2410">
        <w:rPr>
          <w:color w:val="000000" w:themeColor="text1"/>
          <w:lang w:val="en-GB"/>
        </w:rPr>
        <w:t xml:space="preserve">As regards the requirements of promptness and expedition, the Panel </w:t>
      </w:r>
      <w:r w:rsidRPr="00FF2410">
        <w:rPr>
          <w:bCs/>
          <w:color w:val="000000" w:themeColor="text1"/>
          <w:lang w:val="en-GB"/>
        </w:rPr>
        <w:t xml:space="preserve">is mindful that in any investigation, and particularly in an investigation of a disappearance in life-threatening </w:t>
      </w:r>
      <w:r w:rsidRPr="00FF2410">
        <w:rPr>
          <w:color w:val="000000" w:themeColor="text1"/>
          <w:lang w:val="en-GB"/>
        </w:rPr>
        <w:t>circumstances</w:t>
      </w:r>
      <w:r w:rsidRPr="00FF2410">
        <w:rPr>
          <w:bCs/>
          <w:color w:val="000000" w:themeColor="text1"/>
          <w:lang w:val="en-GB"/>
        </w:rPr>
        <w:t xml:space="preserve">, </w:t>
      </w:r>
      <w:r w:rsidRPr="0029081C">
        <w:t>the</w:t>
      </w:r>
      <w:r w:rsidRPr="00FF2410">
        <w:rPr>
          <w:bCs/>
          <w:color w:val="000000" w:themeColor="text1"/>
          <w:lang w:val="en-GB"/>
        </w:rPr>
        <w:t xml:space="preserve"> initial stage is of the utmost importance, and it serves two </w:t>
      </w:r>
      <w:r w:rsidRPr="00FF2410">
        <w:rPr>
          <w:color w:val="000000" w:themeColor="text1"/>
        </w:rPr>
        <w:t>main</w:t>
      </w:r>
      <w:r w:rsidRPr="00FF2410">
        <w:rPr>
          <w:bCs/>
          <w:color w:val="000000" w:themeColor="text1"/>
          <w:lang w:val="en-GB"/>
        </w:rPr>
        <w:t xml:space="preserve"> purposes: to </w:t>
      </w:r>
      <w:r w:rsidRPr="00D8407D">
        <w:rPr>
          <w:color w:val="000000" w:themeColor="text1"/>
          <w:lang w:val="en-GB"/>
        </w:rPr>
        <w:t xml:space="preserve">identify the direction of the investigation and ensure preservation and collection of evidence for </w:t>
      </w:r>
      <w:r w:rsidRPr="00D8407D">
        <w:t>future</w:t>
      </w:r>
      <w:r w:rsidRPr="00D8407D">
        <w:rPr>
          <w:color w:val="000000" w:themeColor="text1"/>
          <w:lang w:val="en-GB"/>
        </w:rPr>
        <w:t xml:space="preserve"> possible court proceedings </w:t>
      </w:r>
      <w:r w:rsidRPr="00D8407D">
        <w:rPr>
          <w:lang w:val="en-GB"/>
        </w:rPr>
        <w:t>(</w:t>
      </w:r>
      <w:r w:rsidR="00245C91" w:rsidRPr="00D8407D">
        <w:rPr>
          <w:lang w:val="en-GB"/>
        </w:rPr>
        <w:t xml:space="preserve">compare with the </w:t>
      </w:r>
      <w:r w:rsidRPr="00D8407D">
        <w:rPr>
          <w:lang w:val="en-GB"/>
        </w:rPr>
        <w:t>Panel’s position</w:t>
      </w:r>
      <w:r w:rsidR="00245C91" w:rsidRPr="00D8407D">
        <w:rPr>
          <w:lang w:val="en-GB"/>
        </w:rPr>
        <w:t xml:space="preserve"> in the case </w:t>
      </w:r>
      <w:r w:rsidRPr="00D8407D">
        <w:rPr>
          <w:i/>
          <w:lang w:val="en-GB"/>
        </w:rPr>
        <w:t>X</w:t>
      </w:r>
      <w:r w:rsidRPr="00D8407D">
        <w:rPr>
          <w:lang w:val="en-GB"/>
        </w:rPr>
        <w:t>., nos. 326/09 a</w:t>
      </w:r>
      <w:r w:rsidRPr="00D8407D">
        <w:rPr>
          <w:color w:val="000000" w:themeColor="text1"/>
          <w:lang w:val="en-GB"/>
        </w:rPr>
        <w:t>nd others, opinion of 6 June 2013, § 81).</w:t>
      </w:r>
    </w:p>
    <w:p w:rsidR="00C0735E" w:rsidRPr="00D8407D" w:rsidRDefault="00C0735E" w:rsidP="00C0735E">
      <w:pPr>
        <w:tabs>
          <w:tab w:val="left" w:pos="709"/>
        </w:tabs>
        <w:suppressAutoHyphens/>
        <w:autoSpaceDE w:val="0"/>
        <w:ind w:left="360"/>
        <w:jc w:val="both"/>
        <w:rPr>
          <w:bCs/>
          <w:i/>
          <w:color w:val="000000" w:themeColor="text1"/>
          <w:lang w:val="en-GB"/>
        </w:rPr>
      </w:pPr>
    </w:p>
    <w:p w:rsidR="009E4475" w:rsidRDefault="00A3265C" w:rsidP="009E4475">
      <w:pPr>
        <w:numPr>
          <w:ilvl w:val="0"/>
          <w:numId w:val="6"/>
        </w:numPr>
        <w:jc w:val="both"/>
      </w:pPr>
      <w:r w:rsidRPr="00D8407D">
        <w:rPr>
          <w:bCs/>
          <w:color w:val="000000" w:themeColor="text1"/>
          <w:lang w:val="en-GB"/>
        </w:rPr>
        <w:t>In this respect the Pane</w:t>
      </w:r>
      <w:r w:rsidR="004F4351" w:rsidRPr="00D8407D">
        <w:rPr>
          <w:bCs/>
          <w:color w:val="000000" w:themeColor="text1"/>
          <w:lang w:val="en-GB"/>
        </w:rPr>
        <w:t>l</w:t>
      </w:r>
      <w:r w:rsidRPr="00D8407D">
        <w:rPr>
          <w:bCs/>
          <w:color w:val="000000" w:themeColor="text1"/>
          <w:lang w:val="en-GB"/>
        </w:rPr>
        <w:t xml:space="preserve"> </w:t>
      </w:r>
      <w:r w:rsidR="00E84F46" w:rsidRPr="00D8407D">
        <w:rPr>
          <w:color w:val="000000" w:themeColor="text1"/>
          <w:lang w:val="en-GB"/>
        </w:rPr>
        <w:t>recalls</w:t>
      </w:r>
      <w:r w:rsidR="00E84F46" w:rsidRPr="00D8407D">
        <w:rPr>
          <w:bCs/>
          <w:color w:val="000000" w:themeColor="text1"/>
          <w:lang w:val="en-GB"/>
        </w:rPr>
        <w:t xml:space="preserve"> </w:t>
      </w:r>
      <w:r w:rsidR="00E84F46" w:rsidRPr="00D8407D">
        <w:rPr>
          <w:color w:val="000000" w:themeColor="text1"/>
        </w:rPr>
        <w:t xml:space="preserve">that </w:t>
      </w:r>
      <w:r w:rsidR="001101DD" w:rsidRPr="00D8407D">
        <w:rPr>
          <w:color w:val="000000" w:themeColor="text1"/>
          <w:lang w:val="en-GB"/>
        </w:rPr>
        <w:t xml:space="preserve">UNMIK </w:t>
      </w:r>
      <w:r w:rsidR="004339A6" w:rsidRPr="00D8407D">
        <w:rPr>
          <w:color w:val="000000" w:themeColor="text1"/>
          <w:lang w:val="en-GB"/>
        </w:rPr>
        <w:t xml:space="preserve">became </w:t>
      </w:r>
      <w:r w:rsidR="001101DD" w:rsidRPr="00D8407D">
        <w:rPr>
          <w:color w:val="000000" w:themeColor="text1"/>
          <w:lang w:val="en-GB"/>
        </w:rPr>
        <w:t xml:space="preserve">aware of </w:t>
      </w:r>
      <w:r w:rsidR="001101DD" w:rsidRPr="009E4475">
        <w:rPr>
          <w:color w:val="000000" w:themeColor="text1"/>
          <w:lang w:val="en-GB"/>
        </w:rPr>
        <w:t xml:space="preserve">the </w:t>
      </w:r>
      <w:r w:rsidR="00DF3A7A" w:rsidRPr="009E4475">
        <w:rPr>
          <w:color w:val="000000" w:themeColor="text1"/>
          <w:lang w:val="en-GB"/>
        </w:rPr>
        <w:t xml:space="preserve">abduction and </w:t>
      </w:r>
      <w:r w:rsidR="001101DD" w:rsidRPr="009E4475">
        <w:rPr>
          <w:color w:val="000000" w:themeColor="text1"/>
          <w:lang w:val="en-GB"/>
        </w:rPr>
        <w:t>disappear</w:t>
      </w:r>
      <w:r w:rsidR="00973844" w:rsidRPr="009E4475">
        <w:rPr>
          <w:color w:val="000000" w:themeColor="text1"/>
          <w:lang w:val="en-GB"/>
        </w:rPr>
        <w:t>ance of</w:t>
      </w:r>
      <w:r w:rsidR="001101DD" w:rsidRPr="009E4475">
        <w:rPr>
          <w:color w:val="000000" w:themeColor="text1"/>
          <w:lang w:val="en-GB"/>
        </w:rPr>
        <w:t xml:space="preserve"> </w:t>
      </w:r>
      <w:r w:rsidR="00AC6527" w:rsidRPr="009E4475">
        <w:rPr>
          <w:lang w:val="en-GB"/>
        </w:rPr>
        <w:t xml:space="preserve">Mr </w:t>
      </w:r>
      <w:r w:rsidR="00AC6527" w:rsidRPr="009E4475">
        <w:t xml:space="preserve">Milovan </w:t>
      </w:r>
      <w:r w:rsidR="00AC6527" w:rsidRPr="009E4475">
        <w:rPr>
          <w:bCs/>
        </w:rPr>
        <w:t>Šabić</w:t>
      </w:r>
      <w:r w:rsidR="00AC6527" w:rsidRPr="009E4475">
        <w:rPr>
          <w:color w:val="000000" w:themeColor="text1"/>
          <w:lang w:val="en-GB"/>
        </w:rPr>
        <w:t xml:space="preserve"> </w:t>
      </w:r>
      <w:r w:rsidR="004339A6" w:rsidRPr="009E4475">
        <w:rPr>
          <w:color w:val="000000" w:themeColor="text1"/>
          <w:lang w:val="en-GB"/>
        </w:rPr>
        <w:t xml:space="preserve">by </w:t>
      </w:r>
      <w:r w:rsidR="00AC6527" w:rsidRPr="009E4475">
        <w:rPr>
          <w:color w:val="000000" w:themeColor="text1"/>
          <w:lang w:val="en-GB"/>
        </w:rPr>
        <w:t>July</w:t>
      </w:r>
      <w:r w:rsidR="004339A6" w:rsidRPr="009E4475">
        <w:rPr>
          <w:color w:val="000000" w:themeColor="text1"/>
          <w:lang w:val="en-GB"/>
        </w:rPr>
        <w:t xml:space="preserve"> </w:t>
      </w:r>
      <w:r w:rsidR="00AC6527" w:rsidRPr="009E4475">
        <w:rPr>
          <w:color w:val="000000" w:themeColor="text1"/>
          <w:lang w:val="en-GB"/>
        </w:rPr>
        <w:t>1999</w:t>
      </w:r>
      <w:r w:rsidR="004339A6" w:rsidRPr="009E4475">
        <w:rPr>
          <w:color w:val="000000" w:themeColor="text1"/>
          <w:lang w:val="en-GB"/>
        </w:rPr>
        <w:t xml:space="preserve"> and the investigation into the matter was opened by</w:t>
      </w:r>
      <w:r w:rsidR="004339A6" w:rsidRPr="009E4475">
        <w:rPr>
          <w:lang w:val="en-GB"/>
        </w:rPr>
        <w:t xml:space="preserve"> UNMIK </w:t>
      </w:r>
      <w:r w:rsidR="00AC6527" w:rsidRPr="009E4475">
        <w:rPr>
          <w:lang w:val="en-GB"/>
        </w:rPr>
        <w:t>MPU</w:t>
      </w:r>
      <w:r w:rsidR="004339A6" w:rsidRPr="009E4475">
        <w:rPr>
          <w:lang w:val="en-GB"/>
        </w:rPr>
        <w:t xml:space="preserve"> </w:t>
      </w:r>
      <w:r w:rsidR="00AC6527" w:rsidRPr="009E4475">
        <w:rPr>
          <w:lang w:val="en-GB"/>
        </w:rPr>
        <w:t>around that time</w:t>
      </w:r>
      <w:r w:rsidR="004339A6" w:rsidRPr="009E4475">
        <w:rPr>
          <w:lang w:val="en-GB"/>
        </w:rPr>
        <w:t xml:space="preserve"> </w:t>
      </w:r>
      <w:r w:rsidR="001101DD" w:rsidRPr="009E4475">
        <w:rPr>
          <w:lang w:val="en-GB"/>
        </w:rPr>
        <w:t xml:space="preserve">(see § </w:t>
      </w:r>
      <w:r w:rsidR="000F334D">
        <w:fldChar w:fldCharType="begin"/>
      </w:r>
      <w:r w:rsidR="000F334D">
        <w:instrText xml:space="preserve"> REF _Ref374608876 \r \h  \* MERGEFORMAT </w:instrText>
      </w:r>
      <w:r w:rsidR="000F334D">
        <w:fldChar w:fldCharType="separate"/>
      </w:r>
      <w:r w:rsidR="002327E1" w:rsidRPr="002327E1">
        <w:rPr>
          <w:lang w:val="en-GB"/>
        </w:rPr>
        <w:t>89</w:t>
      </w:r>
      <w:r w:rsidR="000F334D">
        <w:fldChar w:fldCharType="end"/>
      </w:r>
      <w:r w:rsidR="004339A6" w:rsidRPr="009E4475">
        <w:rPr>
          <w:lang w:val="en-GB"/>
        </w:rPr>
        <w:t xml:space="preserve"> </w:t>
      </w:r>
      <w:r w:rsidR="001101DD" w:rsidRPr="009E4475">
        <w:rPr>
          <w:lang w:val="en-GB"/>
        </w:rPr>
        <w:t>above).</w:t>
      </w:r>
      <w:r w:rsidR="001101DD" w:rsidRPr="00D8407D">
        <w:rPr>
          <w:lang w:val="en-GB"/>
        </w:rPr>
        <w:t xml:space="preserve"> </w:t>
      </w:r>
      <w:r w:rsidR="004339A6" w:rsidRPr="00D8407D">
        <w:rPr>
          <w:lang w:val="en-GB"/>
        </w:rPr>
        <w:t>However</w:t>
      </w:r>
      <w:r w:rsidR="001101DD" w:rsidRPr="00D8407D">
        <w:rPr>
          <w:lang w:val="en-GB"/>
        </w:rPr>
        <w:t xml:space="preserve">, </w:t>
      </w:r>
      <w:r w:rsidR="00180897" w:rsidRPr="00D8407D">
        <w:t>n</w:t>
      </w:r>
      <w:r w:rsidR="00180897" w:rsidRPr="00D8407D">
        <w:rPr>
          <w:lang w:val="en-GB"/>
        </w:rPr>
        <w:t>o immediate action</w:t>
      </w:r>
      <w:r w:rsidR="00F94100" w:rsidRPr="00D8407D">
        <w:rPr>
          <w:lang w:val="en-GB"/>
        </w:rPr>
        <w:t xml:space="preserve"> by UNMIK Police </w:t>
      </w:r>
      <w:r w:rsidR="00180897" w:rsidRPr="00D8407D">
        <w:rPr>
          <w:lang w:val="en-GB"/>
        </w:rPr>
        <w:t>whatsoever</w:t>
      </w:r>
      <w:r w:rsidR="004339A6" w:rsidRPr="00D8407D">
        <w:rPr>
          <w:lang w:val="en-GB"/>
        </w:rPr>
        <w:t xml:space="preserve">, </w:t>
      </w:r>
      <w:r w:rsidR="004339A6" w:rsidRPr="00D8407D">
        <w:t>except</w:t>
      </w:r>
      <w:r w:rsidR="004339A6" w:rsidRPr="00D8407D">
        <w:rPr>
          <w:lang w:val="en-GB"/>
        </w:rPr>
        <w:t xml:space="preserve"> </w:t>
      </w:r>
      <w:r w:rsidR="004F4351" w:rsidRPr="00D8407D">
        <w:rPr>
          <w:lang w:val="en-GB"/>
        </w:rPr>
        <w:t xml:space="preserve">for </w:t>
      </w:r>
      <w:r w:rsidR="004339A6" w:rsidRPr="00D8407D">
        <w:rPr>
          <w:lang w:val="en-GB"/>
        </w:rPr>
        <w:t xml:space="preserve">probably </w:t>
      </w:r>
      <w:r w:rsidR="004F4351" w:rsidRPr="00D8407D">
        <w:rPr>
          <w:lang w:val="en-GB"/>
        </w:rPr>
        <w:t>making</w:t>
      </w:r>
      <w:r w:rsidR="004339A6" w:rsidRPr="00D8407D">
        <w:rPr>
          <w:lang w:val="en-GB"/>
        </w:rPr>
        <w:t xml:space="preserve"> an</w:t>
      </w:r>
      <w:r w:rsidR="004339A6" w:rsidRPr="00FF2410">
        <w:rPr>
          <w:lang w:val="en-GB"/>
        </w:rPr>
        <w:t xml:space="preserve"> initial assessment of the information, </w:t>
      </w:r>
      <w:r w:rsidR="004339A6" w:rsidRPr="00D8407D">
        <w:rPr>
          <w:lang w:val="en-GB"/>
        </w:rPr>
        <w:t>regist</w:t>
      </w:r>
      <w:r w:rsidR="004F4351" w:rsidRPr="00D8407D">
        <w:rPr>
          <w:lang w:val="en-GB"/>
        </w:rPr>
        <w:t>ering</w:t>
      </w:r>
      <w:r w:rsidR="004339A6" w:rsidRPr="00D8407D">
        <w:rPr>
          <w:lang w:val="en-GB"/>
        </w:rPr>
        <w:t xml:space="preserve"> of th</w:t>
      </w:r>
      <w:r w:rsidR="004F4351" w:rsidRPr="00D8407D">
        <w:rPr>
          <w:lang w:val="en-GB"/>
        </w:rPr>
        <w:t>e</w:t>
      </w:r>
      <w:r w:rsidR="004339A6" w:rsidRPr="00D8407D">
        <w:rPr>
          <w:lang w:val="en-GB"/>
        </w:rPr>
        <w:t xml:space="preserve"> case </w:t>
      </w:r>
      <w:r w:rsidR="006E15B2" w:rsidRPr="00D8407D">
        <w:rPr>
          <w:lang w:val="en-GB"/>
        </w:rPr>
        <w:t xml:space="preserve">and </w:t>
      </w:r>
      <w:r w:rsidR="004339A6" w:rsidRPr="00D8407D">
        <w:rPr>
          <w:lang w:val="en-GB"/>
        </w:rPr>
        <w:t>entering th</w:t>
      </w:r>
      <w:r w:rsidR="006E15B2" w:rsidRPr="00D8407D">
        <w:rPr>
          <w:lang w:val="en-GB"/>
        </w:rPr>
        <w:t>e</w:t>
      </w:r>
      <w:r w:rsidR="004339A6" w:rsidRPr="00D8407D">
        <w:rPr>
          <w:lang w:val="en-GB"/>
        </w:rPr>
        <w:t xml:space="preserve"> </w:t>
      </w:r>
      <w:r w:rsidR="004339A6" w:rsidRPr="00D8407D">
        <w:t>information</w:t>
      </w:r>
      <w:r w:rsidR="004339A6" w:rsidRPr="00D8407D">
        <w:rPr>
          <w:lang w:val="en-GB"/>
        </w:rPr>
        <w:t xml:space="preserve"> into the database</w:t>
      </w:r>
      <w:r w:rsidR="004F4351" w:rsidRPr="00D8407D">
        <w:rPr>
          <w:lang w:val="en-GB"/>
        </w:rPr>
        <w:t>,</w:t>
      </w:r>
      <w:r w:rsidR="00F94100" w:rsidRPr="00D8407D">
        <w:rPr>
          <w:lang w:val="en-GB"/>
        </w:rPr>
        <w:t xml:space="preserve"> </w:t>
      </w:r>
      <w:r w:rsidR="00180897" w:rsidRPr="00D8407D">
        <w:rPr>
          <w:lang w:val="en-GB"/>
        </w:rPr>
        <w:t xml:space="preserve">is reflected in the </w:t>
      </w:r>
      <w:r w:rsidR="00F94100" w:rsidRPr="00D8407D">
        <w:rPr>
          <w:lang w:val="en-GB"/>
        </w:rPr>
        <w:t>investigative</w:t>
      </w:r>
      <w:r w:rsidR="00180897" w:rsidRPr="00D8407D">
        <w:rPr>
          <w:lang w:val="en-GB"/>
        </w:rPr>
        <w:t xml:space="preserve"> file.</w:t>
      </w:r>
      <w:r w:rsidR="00F94100" w:rsidRPr="00D8407D">
        <w:rPr>
          <w:lang w:val="en-GB"/>
        </w:rPr>
        <w:t xml:space="preserve"> </w:t>
      </w:r>
      <w:bookmarkStart w:id="78" w:name="_Ref372551989"/>
      <w:r w:rsidR="0074579A" w:rsidRPr="00D8407D">
        <w:rPr>
          <w:lang w:val="en-GB"/>
        </w:rPr>
        <w:t xml:space="preserve">Thus, in the Panel’s view, </w:t>
      </w:r>
      <w:r w:rsidR="0074579A" w:rsidRPr="00D8407D">
        <w:t xml:space="preserve">this investigation </w:t>
      </w:r>
      <w:r w:rsidR="00F94100" w:rsidRPr="00D8407D">
        <w:t xml:space="preserve">obviously </w:t>
      </w:r>
      <w:r w:rsidR="006E15B2" w:rsidRPr="00D8407D">
        <w:t xml:space="preserve">failed </w:t>
      </w:r>
      <w:r w:rsidR="0074579A" w:rsidRPr="00D8407D">
        <w:t>t</w:t>
      </w:r>
      <w:r w:rsidR="006E15B2" w:rsidRPr="00D8407D">
        <w:t>o</w:t>
      </w:r>
      <w:r w:rsidR="0074579A" w:rsidRPr="00D8407D">
        <w:t xml:space="preserve"> fulfill the requirements of promptness and expeditiousness.</w:t>
      </w:r>
      <w:bookmarkStart w:id="79" w:name="_Ref378081408"/>
      <w:bookmarkStart w:id="80" w:name="_Ref374620942"/>
      <w:bookmarkEnd w:id="78"/>
    </w:p>
    <w:p w:rsidR="009E4475" w:rsidRDefault="009E4475" w:rsidP="009E4475">
      <w:pPr>
        <w:pStyle w:val="ListParagraph"/>
      </w:pPr>
    </w:p>
    <w:p w:rsidR="00456CF4" w:rsidRPr="009E4475" w:rsidRDefault="00517C04" w:rsidP="00882F62">
      <w:pPr>
        <w:numPr>
          <w:ilvl w:val="0"/>
          <w:numId w:val="6"/>
        </w:numPr>
        <w:tabs>
          <w:tab w:val="clear" w:pos="360"/>
          <w:tab w:val="num" w:pos="426"/>
        </w:tabs>
        <w:ind w:left="426" w:hanging="426"/>
        <w:jc w:val="both"/>
      </w:pPr>
      <w:r w:rsidRPr="009E4475">
        <w:lastRenderedPageBreak/>
        <w:t xml:space="preserve">The </w:t>
      </w:r>
      <w:r w:rsidRPr="009E4475">
        <w:rPr>
          <w:lang w:val="en-GB"/>
        </w:rPr>
        <w:t>Panel</w:t>
      </w:r>
      <w:r w:rsidRPr="009E4475">
        <w:t xml:space="preserve"> notes that </w:t>
      </w:r>
      <w:r w:rsidR="00456CF4" w:rsidRPr="009E4475">
        <w:t>the ICRC</w:t>
      </w:r>
      <w:r w:rsidR="00456CF4" w:rsidRPr="009E4475">
        <w:rPr>
          <w:lang w:val="en-GB"/>
        </w:rPr>
        <w:t xml:space="preserve"> Victim Identification Form</w:t>
      </w:r>
      <w:r w:rsidR="00456CF4" w:rsidRPr="009E4475">
        <w:t xml:space="preserve"> </w:t>
      </w:r>
      <w:r w:rsidR="00456CF4" w:rsidRPr="009E4475">
        <w:rPr>
          <w:lang w:val="en-GB"/>
        </w:rPr>
        <w:t xml:space="preserve">for </w:t>
      </w:r>
      <w:r w:rsidR="00AC6527" w:rsidRPr="009E4475">
        <w:rPr>
          <w:lang w:val="en-GB"/>
        </w:rPr>
        <w:t xml:space="preserve">Mr </w:t>
      </w:r>
      <w:r w:rsidR="00AC6527" w:rsidRPr="009E4475">
        <w:t xml:space="preserve">Milovan </w:t>
      </w:r>
      <w:r w:rsidR="00AC6527" w:rsidRPr="009E4475">
        <w:rPr>
          <w:bCs/>
        </w:rPr>
        <w:t>Šabić</w:t>
      </w:r>
      <w:r w:rsidR="00AC6527" w:rsidRPr="009E4475">
        <w:rPr>
          <w:lang w:val="en-GB"/>
        </w:rPr>
        <w:t xml:space="preserve"> </w:t>
      </w:r>
      <w:r w:rsidR="00456CF4" w:rsidRPr="009E4475">
        <w:rPr>
          <w:lang w:val="en-GB"/>
        </w:rPr>
        <w:t xml:space="preserve">contains </w:t>
      </w:r>
      <w:r w:rsidR="00456CF4" w:rsidRPr="009E4475">
        <w:t>contact</w:t>
      </w:r>
      <w:r w:rsidR="00456CF4" w:rsidRPr="009E4475">
        <w:rPr>
          <w:lang w:val="en-GB"/>
        </w:rPr>
        <w:t xml:space="preserve"> information </w:t>
      </w:r>
      <w:r w:rsidR="004C40F2" w:rsidRPr="009E4475">
        <w:rPr>
          <w:lang w:val="en-GB"/>
        </w:rPr>
        <w:t>f</w:t>
      </w:r>
      <w:r w:rsidR="000327F8" w:rsidRPr="009E4475">
        <w:rPr>
          <w:lang w:val="en-GB"/>
        </w:rPr>
        <w:t>or</w:t>
      </w:r>
      <w:r w:rsidR="004C40F2" w:rsidRPr="009E4475">
        <w:rPr>
          <w:lang w:val="en-GB"/>
        </w:rPr>
        <w:t xml:space="preserve"> his son (the complainant) and </w:t>
      </w:r>
      <w:r w:rsidR="00AC6527" w:rsidRPr="009E4475">
        <w:rPr>
          <w:lang w:val="en-GB"/>
        </w:rPr>
        <w:t xml:space="preserve">his brother, Mr J.Š. </w:t>
      </w:r>
      <w:r w:rsidR="00456CF4" w:rsidRPr="009E4475">
        <w:t xml:space="preserve">This means that </w:t>
      </w:r>
      <w:r w:rsidR="00854711" w:rsidRPr="009E4475">
        <w:t xml:space="preserve">by </w:t>
      </w:r>
      <w:r w:rsidR="00AC6527" w:rsidRPr="009E4475">
        <w:t>September</w:t>
      </w:r>
      <w:r w:rsidR="004C40F2" w:rsidRPr="009E4475">
        <w:t xml:space="preserve"> </w:t>
      </w:r>
      <w:r w:rsidR="00456CF4" w:rsidRPr="009E4475">
        <w:t>of 200</w:t>
      </w:r>
      <w:r w:rsidR="00AC6527" w:rsidRPr="009E4475">
        <w:t>1</w:t>
      </w:r>
      <w:r w:rsidR="00456CF4" w:rsidRPr="009E4475">
        <w:t xml:space="preserve"> </w:t>
      </w:r>
      <w:r w:rsidR="00854711" w:rsidRPr="009E4475">
        <w:t xml:space="preserve">UNMIK Police </w:t>
      </w:r>
      <w:r w:rsidRPr="009E4475">
        <w:t>possessed all the necessary information</w:t>
      </w:r>
      <w:r w:rsidR="00427A82" w:rsidRPr="009E4475">
        <w:t xml:space="preserve"> to contact the complainant</w:t>
      </w:r>
      <w:r w:rsidR="00854711" w:rsidRPr="009E4475">
        <w:t xml:space="preserve"> (see §§ </w:t>
      </w:r>
      <w:r w:rsidR="000F334D">
        <w:fldChar w:fldCharType="begin"/>
      </w:r>
      <w:r w:rsidR="000F334D">
        <w:instrText xml:space="preserve"> REF _Ref374549212 \r \h  \* ME</w:instrText>
      </w:r>
      <w:r w:rsidR="000F334D">
        <w:instrText xml:space="preserve">RGEFORMAT </w:instrText>
      </w:r>
      <w:r w:rsidR="000F334D">
        <w:fldChar w:fldCharType="separate"/>
      </w:r>
      <w:r w:rsidR="002327E1">
        <w:t>28</w:t>
      </w:r>
      <w:r w:rsidR="000F334D">
        <w:fldChar w:fldCharType="end"/>
      </w:r>
      <w:r w:rsidR="00854711" w:rsidRPr="009E4475">
        <w:t xml:space="preserve"> and </w:t>
      </w:r>
      <w:r w:rsidR="000F334D">
        <w:fldChar w:fldCharType="begin"/>
      </w:r>
      <w:r w:rsidR="000F334D">
        <w:instrText xml:space="preserve"> REF _Ref374608876 \r \h  \* MERGEFORMAT </w:instrText>
      </w:r>
      <w:r w:rsidR="000F334D">
        <w:fldChar w:fldCharType="separate"/>
      </w:r>
      <w:r w:rsidR="002327E1">
        <w:t>89</w:t>
      </w:r>
      <w:r w:rsidR="000F334D">
        <w:fldChar w:fldCharType="end"/>
      </w:r>
      <w:r w:rsidR="00854711" w:rsidRPr="009E4475">
        <w:t xml:space="preserve"> above). </w:t>
      </w:r>
      <w:r w:rsidR="00456CF4" w:rsidRPr="009E4475">
        <w:t xml:space="preserve">The reasons why </w:t>
      </w:r>
      <w:r w:rsidR="00AC6527" w:rsidRPr="009E4475">
        <w:t>the complainant was apparently never</w:t>
      </w:r>
      <w:r w:rsidR="004C40F2" w:rsidRPr="009E4475">
        <w:t xml:space="preserve"> contacted, </w:t>
      </w:r>
      <w:r w:rsidR="000327F8" w:rsidRPr="009E4475">
        <w:t>and</w:t>
      </w:r>
      <w:r w:rsidR="00AC6527" w:rsidRPr="009E4475">
        <w:t xml:space="preserve"> why the UNMIK Police did not contact Mr J. Š. until 31 January 2005</w:t>
      </w:r>
      <w:r w:rsidR="004C40F2" w:rsidRPr="009E4475">
        <w:t xml:space="preserve"> </w:t>
      </w:r>
      <w:r w:rsidR="00456CF4" w:rsidRPr="009E4475">
        <w:t>are not clear to the Panel.</w:t>
      </w:r>
      <w:bookmarkEnd w:id="79"/>
    </w:p>
    <w:bookmarkEnd w:id="80"/>
    <w:p w:rsidR="00AD481F" w:rsidRPr="00D8407D" w:rsidRDefault="00AD481F" w:rsidP="00AD481F">
      <w:pPr>
        <w:pStyle w:val="ListParagraph"/>
        <w:rPr>
          <w:lang w:val="en-GB"/>
        </w:rPr>
      </w:pPr>
    </w:p>
    <w:p w:rsidR="00F94100" w:rsidRPr="00D8407D" w:rsidRDefault="00AD481F" w:rsidP="0076207A">
      <w:pPr>
        <w:numPr>
          <w:ilvl w:val="0"/>
          <w:numId w:val="6"/>
        </w:numPr>
        <w:tabs>
          <w:tab w:val="clear" w:pos="360"/>
          <w:tab w:val="num" w:pos="426"/>
        </w:tabs>
        <w:ind w:left="426" w:hanging="426"/>
        <w:jc w:val="both"/>
        <w:rPr>
          <w:lang w:val="en-GB"/>
        </w:rPr>
      </w:pPr>
      <w:r w:rsidRPr="00D8407D">
        <w:rPr>
          <w:lang w:val="en-GB"/>
        </w:rPr>
        <w:t>Likewise, this investigation had failed in the</w:t>
      </w:r>
      <w:r w:rsidRPr="00FF2410">
        <w:rPr>
          <w:lang w:val="en-GB"/>
        </w:rPr>
        <w:t xml:space="preserve"> requirement </w:t>
      </w:r>
      <w:r w:rsidR="00F94100" w:rsidRPr="00FF2410">
        <w:t>to take reasonable investigative steps and to follow the obvious lines of enquiry to obtain evidence</w:t>
      </w:r>
      <w:r w:rsidRPr="00FF2410">
        <w:t xml:space="preserve">. A </w:t>
      </w:r>
      <w:r w:rsidR="00F94100" w:rsidRPr="00FF2410">
        <w:rPr>
          <w:lang w:val="en-GB" w:eastAsia="en-GB"/>
        </w:rPr>
        <w:t xml:space="preserve">properly </w:t>
      </w:r>
      <w:r w:rsidR="00F94100" w:rsidRPr="00FF2410">
        <w:t>maintained</w:t>
      </w:r>
      <w:r w:rsidR="00F94100" w:rsidRPr="00FF2410">
        <w:rPr>
          <w:lang w:val="en-GB" w:eastAsia="en-GB"/>
        </w:rPr>
        <w:t xml:space="preserve"> </w:t>
      </w:r>
      <w:r w:rsidR="00F94100" w:rsidRPr="00FF2410">
        <w:t>investigative</w:t>
      </w:r>
      <w:r w:rsidR="00F94100" w:rsidRPr="00FF2410">
        <w:rPr>
          <w:lang w:val="en-GB" w:eastAsia="en-GB"/>
        </w:rPr>
        <w:t xml:space="preserve"> file </w:t>
      </w:r>
      <w:r w:rsidR="00F94100" w:rsidRPr="0029081C">
        <w:t>should</w:t>
      </w:r>
      <w:r w:rsidR="00F94100" w:rsidRPr="00FF2410">
        <w:rPr>
          <w:lang w:val="en-GB" w:eastAsia="en-GB"/>
        </w:rPr>
        <w:t xml:space="preserve"> </w:t>
      </w:r>
      <w:r w:rsidR="00F94100" w:rsidRPr="00D8407D">
        <w:rPr>
          <w:lang w:val="en-GB" w:eastAsia="en-GB"/>
        </w:rPr>
        <w:t xml:space="preserve">have included records of all investigative actions and </w:t>
      </w:r>
      <w:r w:rsidR="00F94100" w:rsidRPr="00D8407D">
        <w:rPr>
          <w:bCs/>
          <w:lang w:val="en-GB"/>
        </w:rPr>
        <w:t>particularly</w:t>
      </w:r>
      <w:r w:rsidR="00F94100" w:rsidRPr="00D8407D">
        <w:rPr>
          <w:lang w:val="en-GB" w:eastAsia="en-GB"/>
        </w:rPr>
        <w:t xml:space="preserve"> of </w:t>
      </w:r>
      <w:r w:rsidR="00F94100" w:rsidRPr="00D8407D">
        <w:t>the interviews with the complainant, suspects and all potential witnesses to the disappearance</w:t>
      </w:r>
      <w:r w:rsidR="00F94100" w:rsidRPr="00D8407D">
        <w:rPr>
          <w:lang w:val="en-GB" w:eastAsia="en-GB"/>
        </w:rPr>
        <w:t xml:space="preserve">. </w:t>
      </w:r>
      <w:r w:rsidR="00F94100" w:rsidRPr="00D8407D">
        <w:rPr>
          <w:lang w:val="en-GB"/>
        </w:rPr>
        <w:t xml:space="preserve">In all cases, such interviews should take place as soon as possible and should </w:t>
      </w:r>
      <w:r w:rsidR="00F94100" w:rsidRPr="00D8407D">
        <w:t>be</w:t>
      </w:r>
      <w:r w:rsidR="00F94100" w:rsidRPr="00D8407D">
        <w:rPr>
          <w:lang w:val="en-GB"/>
        </w:rPr>
        <w:t xml:space="preserve"> recorded and retained in the case file</w:t>
      </w:r>
      <w:r w:rsidR="00F94100" w:rsidRPr="00D8407D">
        <w:rPr>
          <w:rStyle w:val="FootnoteReference"/>
          <w:lang w:val="en-GB"/>
        </w:rPr>
        <w:footnoteReference w:id="6"/>
      </w:r>
      <w:r w:rsidR="00F94100" w:rsidRPr="00D8407D">
        <w:rPr>
          <w:lang w:val="en-GB"/>
        </w:rPr>
        <w:t>.</w:t>
      </w:r>
    </w:p>
    <w:p w:rsidR="00F94100" w:rsidRPr="00D8407D" w:rsidRDefault="00F94100" w:rsidP="00F94100">
      <w:pPr>
        <w:tabs>
          <w:tab w:val="left" w:pos="709"/>
        </w:tabs>
        <w:suppressAutoHyphens/>
        <w:autoSpaceDE w:val="0"/>
        <w:jc w:val="both"/>
        <w:rPr>
          <w:lang w:val="en-GB"/>
        </w:rPr>
      </w:pPr>
    </w:p>
    <w:p w:rsidR="009E4475" w:rsidRDefault="00CF75EE" w:rsidP="0076207A">
      <w:pPr>
        <w:numPr>
          <w:ilvl w:val="0"/>
          <w:numId w:val="6"/>
        </w:numPr>
        <w:tabs>
          <w:tab w:val="clear" w:pos="360"/>
          <w:tab w:val="num" w:pos="426"/>
        </w:tabs>
        <w:ind w:left="426" w:hanging="426"/>
        <w:jc w:val="both"/>
        <w:rPr>
          <w:color w:val="000000" w:themeColor="text1"/>
          <w:lang w:val="en-GB"/>
        </w:rPr>
      </w:pPr>
      <w:bookmarkStart w:id="81" w:name="_Ref375649884"/>
      <w:bookmarkStart w:id="82" w:name="_Ref374620152"/>
      <w:r w:rsidRPr="009E4475">
        <w:t>The Panel</w:t>
      </w:r>
      <w:r w:rsidR="00854711" w:rsidRPr="009E4475">
        <w:t xml:space="preserve"> </w:t>
      </w:r>
      <w:r w:rsidR="00F94100" w:rsidRPr="009E4475">
        <w:t>notes in this cont</w:t>
      </w:r>
      <w:r w:rsidR="006B45DE" w:rsidRPr="009E4475">
        <w:t>ext that the investigative file</w:t>
      </w:r>
      <w:r w:rsidR="006377A8" w:rsidRPr="009E4475">
        <w:t xml:space="preserve"> reflects</w:t>
      </w:r>
      <w:r w:rsidR="00AD481F" w:rsidRPr="009E4475">
        <w:t xml:space="preserve"> the above-</w:t>
      </w:r>
      <w:r w:rsidR="00AD481F" w:rsidRPr="009E4475">
        <w:rPr>
          <w:lang w:val="en-GB" w:eastAsia="en-GB"/>
        </w:rPr>
        <w:t>mentioned</w:t>
      </w:r>
      <w:r w:rsidR="006E15B2" w:rsidRPr="009E4475">
        <w:rPr>
          <w:lang w:val="en-GB" w:eastAsia="en-GB"/>
        </w:rPr>
        <w:t xml:space="preserve"> </w:t>
      </w:r>
      <w:r w:rsidR="006E15B2" w:rsidRPr="009E4475">
        <w:t>single</w:t>
      </w:r>
      <w:r w:rsidR="006E15B2" w:rsidRPr="009E4475">
        <w:rPr>
          <w:lang w:val="en-GB" w:eastAsia="en-GB"/>
        </w:rPr>
        <w:t xml:space="preserve"> </w:t>
      </w:r>
      <w:r w:rsidR="004C40F2" w:rsidRPr="009E4475">
        <w:rPr>
          <w:lang w:val="en-GB" w:eastAsia="en-GB"/>
        </w:rPr>
        <w:t xml:space="preserve">contact </w:t>
      </w:r>
      <w:r w:rsidR="004C40F2" w:rsidRPr="009E4475">
        <w:rPr>
          <w:lang w:val="en-GB"/>
        </w:rPr>
        <w:t>by</w:t>
      </w:r>
      <w:r w:rsidR="004C40F2" w:rsidRPr="009E4475">
        <w:rPr>
          <w:lang w:val="en-GB" w:eastAsia="en-GB"/>
        </w:rPr>
        <w:t xml:space="preserve"> </w:t>
      </w:r>
      <w:r w:rsidR="00F94100" w:rsidRPr="009E4475">
        <w:rPr>
          <w:lang w:val="en-GB" w:eastAsia="en-GB"/>
        </w:rPr>
        <w:t xml:space="preserve">UNMIK Police </w:t>
      </w:r>
      <w:r w:rsidR="004C40F2" w:rsidRPr="009E4475">
        <w:rPr>
          <w:lang w:val="en-GB" w:eastAsia="en-GB"/>
        </w:rPr>
        <w:t xml:space="preserve">with the </w:t>
      </w:r>
      <w:r w:rsidR="00AC6527" w:rsidRPr="009E4475">
        <w:rPr>
          <w:lang w:val="en-GB" w:eastAsia="en-GB"/>
        </w:rPr>
        <w:t xml:space="preserve">victim’s brother </w:t>
      </w:r>
      <w:r w:rsidR="00AC6527" w:rsidRPr="009E4475">
        <w:rPr>
          <w:lang w:val="en-GB"/>
        </w:rPr>
        <w:t>Mr J.Š</w:t>
      </w:r>
      <w:r w:rsidR="00854711" w:rsidRPr="009E4475">
        <w:rPr>
          <w:lang w:val="en-GB" w:eastAsia="en-GB"/>
        </w:rPr>
        <w:t xml:space="preserve"> in order to</w:t>
      </w:r>
      <w:r w:rsidR="00854711" w:rsidRPr="009E4475">
        <w:rPr>
          <w:lang w:val="en-GB"/>
        </w:rPr>
        <w:t xml:space="preserve"> obtain additional </w:t>
      </w:r>
      <w:r w:rsidR="00854711" w:rsidRPr="009E4475">
        <w:t>information</w:t>
      </w:r>
      <w:r w:rsidR="00427A82" w:rsidRPr="009E4475">
        <w:t xml:space="preserve"> (see § </w:t>
      </w:r>
      <w:r w:rsidR="000F334D">
        <w:fldChar w:fldCharType="begin"/>
      </w:r>
      <w:r w:rsidR="000F334D">
        <w:instrText xml:space="preserve"> REF _Ref382467229 \r \h  \* MERGEFORMAT </w:instrText>
      </w:r>
      <w:r w:rsidR="000F334D">
        <w:fldChar w:fldCharType="separate"/>
      </w:r>
      <w:r w:rsidR="002327E1">
        <w:t>35</w:t>
      </w:r>
      <w:r w:rsidR="000F334D">
        <w:fldChar w:fldCharType="end"/>
      </w:r>
      <w:r w:rsidR="00427A82" w:rsidRPr="009E4475">
        <w:t xml:space="preserve"> above)</w:t>
      </w:r>
      <w:r w:rsidR="006E15B2" w:rsidRPr="009E4475">
        <w:t>.</w:t>
      </w:r>
      <w:r w:rsidR="00854711" w:rsidRPr="009E4475">
        <w:t xml:space="preserve"> </w:t>
      </w:r>
      <w:r w:rsidR="000327F8" w:rsidRPr="009E4475">
        <w:t>First, i</w:t>
      </w:r>
      <w:r w:rsidR="00854711" w:rsidRPr="009E4475">
        <w:t>n Panel</w:t>
      </w:r>
      <w:r w:rsidR="00AD481F" w:rsidRPr="009E4475">
        <w:t>’s view, such a</w:t>
      </w:r>
      <w:r w:rsidR="00854711" w:rsidRPr="009E4475">
        <w:t xml:space="preserve"> contact with</w:t>
      </w:r>
      <w:r w:rsidR="006B45DE" w:rsidRPr="009E4475">
        <w:t xml:space="preserve"> a potential witness</w:t>
      </w:r>
      <w:r w:rsidR="00854711" w:rsidRPr="009E4475">
        <w:t xml:space="preserve">, </w:t>
      </w:r>
      <w:r w:rsidR="00C92AC4" w:rsidRPr="009E4475">
        <w:t xml:space="preserve">almost </w:t>
      </w:r>
      <w:r w:rsidR="006955CD" w:rsidRPr="009E4475">
        <w:t>five</w:t>
      </w:r>
      <w:r w:rsidR="003563AD" w:rsidRPr="009E4475">
        <w:t xml:space="preserve"> and-a-half</w:t>
      </w:r>
      <w:r w:rsidR="006955CD" w:rsidRPr="009E4475">
        <w:t xml:space="preserve"> </w:t>
      </w:r>
      <w:r w:rsidR="00C92AC4" w:rsidRPr="009E4475">
        <w:t xml:space="preserve">years after the </w:t>
      </w:r>
      <w:r w:rsidR="00DF3A7A" w:rsidRPr="009E4475">
        <w:t xml:space="preserve">abduction and </w:t>
      </w:r>
      <w:r w:rsidR="00C92AC4" w:rsidRPr="009E4475">
        <w:t xml:space="preserve">disappearance of </w:t>
      </w:r>
      <w:r w:rsidR="003563AD" w:rsidRPr="009E4475">
        <w:rPr>
          <w:lang w:val="en-GB"/>
        </w:rPr>
        <w:t xml:space="preserve">Mr </w:t>
      </w:r>
      <w:r w:rsidR="003563AD" w:rsidRPr="009E4475">
        <w:t xml:space="preserve">Milovan </w:t>
      </w:r>
      <w:r w:rsidR="003563AD" w:rsidRPr="009E4475">
        <w:rPr>
          <w:bCs/>
        </w:rPr>
        <w:t>Šabić</w:t>
      </w:r>
      <w:r w:rsidR="003563AD" w:rsidRPr="009E4475">
        <w:rPr>
          <w:lang w:val="en-GB"/>
        </w:rPr>
        <w:t xml:space="preserve"> </w:t>
      </w:r>
      <w:r w:rsidR="00C92AC4" w:rsidRPr="009E4475">
        <w:t xml:space="preserve">and </w:t>
      </w:r>
      <w:r w:rsidR="003563AD" w:rsidRPr="009E4475">
        <w:t>five and-a-half years</w:t>
      </w:r>
      <w:r w:rsidR="00C92AC4" w:rsidRPr="009E4475">
        <w:t xml:space="preserve"> after the case had been opened</w:t>
      </w:r>
      <w:r w:rsidR="00854711" w:rsidRPr="009E4475">
        <w:t xml:space="preserve">, was obviously belated and </w:t>
      </w:r>
      <w:r w:rsidR="000327F8" w:rsidRPr="009E4475">
        <w:t xml:space="preserve">was </w:t>
      </w:r>
      <w:r w:rsidR="00854711" w:rsidRPr="009E4475">
        <w:t xml:space="preserve">not </w:t>
      </w:r>
      <w:r w:rsidRPr="009E4475">
        <w:t xml:space="preserve">even </w:t>
      </w:r>
      <w:r w:rsidR="00854711" w:rsidRPr="009E4475">
        <w:t>properly recorded.</w:t>
      </w:r>
      <w:bookmarkStart w:id="83" w:name="_Ref375648874"/>
      <w:bookmarkEnd w:id="81"/>
    </w:p>
    <w:p w:rsidR="009E4475" w:rsidRDefault="009E4475" w:rsidP="009E4475">
      <w:pPr>
        <w:pStyle w:val="ListParagraph"/>
        <w:rPr>
          <w:color w:val="000000" w:themeColor="text1"/>
        </w:rPr>
      </w:pPr>
    </w:p>
    <w:p w:rsidR="00F852ED" w:rsidRPr="009E4475" w:rsidRDefault="00905534" w:rsidP="0076207A">
      <w:pPr>
        <w:numPr>
          <w:ilvl w:val="0"/>
          <w:numId w:val="6"/>
        </w:numPr>
        <w:tabs>
          <w:tab w:val="clear" w:pos="360"/>
          <w:tab w:val="num" w:pos="426"/>
        </w:tabs>
        <w:ind w:left="426" w:hanging="426"/>
        <w:jc w:val="both"/>
        <w:rPr>
          <w:color w:val="000000" w:themeColor="text1"/>
          <w:lang w:val="en-GB"/>
        </w:rPr>
      </w:pPr>
      <w:r w:rsidRPr="009E4475">
        <w:rPr>
          <w:color w:val="000000" w:themeColor="text1"/>
        </w:rPr>
        <w:t xml:space="preserve">Second, the Panel notes that the MPU investigator </w:t>
      </w:r>
      <w:r w:rsidR="00C92AC4" w:rsidRPr="009E4475">
        <w:rPr>
          <w:color w:val="000000" w:themeColor="text1"/>
        </w:rPr>
        <w:t>who reviewed the case in 2005</w:t>
      </w:r>
      <w:r w:rsidR="009E4475" w:rsidRPr="009E4475">
        <w:rPr>
          <w:color w:val="000000" w:themeColor="text1"/>
        </w:rPr>
        <w:t xml:space="preserve"> recorded</w:t>
      </w:r>
      <w:r w:rsidR="004C40F2" w:rsidRPr="009E4475">
        <w:rPr>
          <w:color w:val="000000" w:themeColor="text1"/>
        </w:rPr>
        <w:t xml:space="preserve"> in the report that</w:t>
      </w:r>
      <w:r w:rsidR="004A02CF" w:rsidRPr="009E4475">
        <w:rPr>
          <w:color w:val="000000" w:themeColor="text1"/>
        </w:rPr>
        <w:t>,</w:t>
      </w:r>
      <w:r w:rsidR="004C40F2" w:rsidRPr="009E4475">
        <w:rPr>
          <w:color w:val="000000" w:themeColor="text1"/>
        </w:rPr>
        <w:t xml:space="preserve"> “</w:t>
      </w:r>
      <w:r w:rsidR="003563AD" w:rsidRPr="009E4475">
        <w:rPr>
          <w:lang w:val="en-GB"/>
        </w:rPr>
        <w:t>After investigations, it’s impossible at this time to find an impartial witness around the place event</w:t>
      </w:r>
      <w:r w:rsidR="004A02CF" w:rsidRPr="009E4475">
        <w:rPr>
          <w:lang w:val="en-GB"/>
        </w:rPr>
        <w:t>”</w:t>
      </w:r>
      <w:r w:rsidR="00046BA1" w:rsidRPr="009E4475">
        <w:rPr>
          <w:lang w:val="en-GB"/>
        </w:rPr>
        <w:t xml:space="preserve"> (see § </w:t>
      </w:r>
      <w:r w:rsidR="000F334D">
        <w:fldChar w:fldCharType="begin"/>
      </w:r>
      <w:r w:rsidR="000F334D">
        <w:instrText xml:space="preserve"> REF _Ref378862956 \r \h  \* MERGEFORMAT </w:instrText>
      </w:r>
      <w:r w:rsidR="000F334D">
        <w:fldChar w:fldCharType="separate"/>
      </w:r>
      <w:r w:rsidR="002327E1" w:rsidRPr="002327E1">
        <w:rPr>
          <w:lang w:val="en-GB"/>
        </w:rPr>
        <w:t>32</w:t>
      </w:r>
      <w:r w:rsidR="000F334D">
        <w:fldChar w:fldCharType="end"/>
      </w:r>
      <w:r w:rsidR="00046BA1" w:rsidRPr="009E4475">
        <w:rPr>
          <w:lang w:val="en-GB"/>
        </w:rPr>
        <w:t xml:space="preserve"> above)</w:t>
      </w:r>
      <w:r w:rsidR="004A02CF" w:rsidRPr="009E4475">
        <w:rPr>
          <w:color w:val="000000" w:themeColor="text1"/>
        </w:rPr>
        <w:t>.</w:t>
      </w:r>
      <w:r w:rsidR="004C40F2" w:rsidRPr="009E4475">
        <w:rPr>
          <w:color w:val="000000" w:themeColor="text1"/>
        </w:rPr>
        <w:t xml:space="preserve"> The report does not explain which witnesses </w:t>
      </w:r>
      <w:r w:rsidR="006B6D67" w:rsidRPr="009E4475">
        <w:rPr>
          <w:color w:val="000000" w:themeColor="text1"/>
        </w:rPr>
        <w:t>the police tried</w:t>
      </w:r>
      <w:r w:rsidR="004C40F2" w:rsidRPr="009E4475">
        <w:rPr>
          <w:color w:val="000000" w:themeColor="text1"/>
        </w:rPr>
        <w:t xml:space="preserve"> to contact</w:t>
      </w:r>
      <w:r w:rsidR="000327F8" w:rsidRPr="009E4475">
        <w:rPr>
          <w:color w:val="000000" w:themeColor="text1"/>
        </w:rPr>
        <w:t>,</w:t>
      </w:r>
      <w:r w:rsidR="004C40F2" w:rsidRPr="009E4475">
        <w:rPr>
          <w:color w:val="000000" w:themeColor="text1"/>
        </w:rPr>
        <w:t xml:space="preserve"> through which channels</w:t>
      </w:r>
      <w:r w:rsidR="006B6D67" w:rsidRPr="009E4475">
        <w:rPr>
          <w:color w:val="000000" w:themeColor="text1"/>
        </w:rPr>
        <w:t xml:space="preserve">, </w:t>
      </w:r>
      <w:r w:rsidR="000327F8" w:rsidRPr="009E4475">
        <w:rPr>
          <w:color w:val="000000" w:themeColor="text1"/>
        </w:rPr>
        <w:t>or</w:t>
      </w:r>
      <w:r w:rsidR="006B6D67" w:rsidRPr="009E4475">
        <w:rPr>
          <w:color w:val="000000" w:themeColor="text1"/>
        </w:rPr>
        <w:t xml:space="preserve"> how they attempted to locate them</w:t>
      </w:r>
      <w:r w:rsidR="004C40F2" w:rsidRPr="009E4475">
        <w:rPr>
          <w:color w:val="000000" w:themeColor="text1"/>
        </w:rPr>
        <w:t>.</w:t>
      </w:r>
      <w:r w:rsidR="003563AD" w:rsidRPr="009E4475">
        <w:rPr>
          <w:color w:val="000000" w:themeColor="text1"/>
        </w:rPr>
        <w:t xml:space="preserve"> </w:t>
      </w:r>
      <w:r w:rsidR="003563AD" w:rsidRPr="004A40A6">
        <w:rPr>
          <w:lang w:val="en-GB"/>
        </w:rPr>
        <w:t>There</w:t>
      </w:r>
      <w:r w:rsidR="003563AD" w:rsidRPr="009E4475">
        <w:rPr>
          <w:color w:val="000000" w:themeColor="text1"/>
        </w:rPr>
        <w:t xml:space="preserve"> is also no information in the </w:t>
      </w:r>
      <w:r w:rsidR="00046BA1" w:rsidRPr="009E4475">
        <w:rPr>
          <w:color w:val="000000" w:themeColor="text1"/>
        </w:rPr>
        <w:t xml:space="preserve">file explaining how the Police had come to the conclusion that there were no impartial witnesses in the area where </w:t>
      </w:r>
      <w:r w:rsidR="00046BA1" w:rsidRPr="009E4475">
        <w:rPr>
          <w:lang w:val="en-GB"/>
        </w:rPr>
        <w:t xml:space="preserve">Mr </w:t>
      </w:r>
      <w:r w:rsidR="00046BA1" w:rsidRPr="009E4475">
        <w:t xml:space="preserve">Milovan </w:t>
      </w:r>
      <w:r w:rsidR="00046BA1" w:rsidRPr="009E4475">
        <w:rPr>
          <w:bCs/>
        </w:rPr>
        <w:t>Šabić disappeared.</w:t>
      </w:r>
      <w:r w:rsidR="00C92AC4" w:rsidRPr="009E4475">
        <w:rPr>
          <w:color w:val="000000" w:themeColor="text1"/>
          <w:lang w:val="en-GB"/>
        </w:rPr>
        <w:t xml:space="preserve"> </w:t>
      </w:r>
      <w:r w:rsidR="007C51E7" w:rsidRPr="009E4475">
        <w:rPr>
          <w:color w:val="000000" w:themeColor="text1"/>
          <w:lang w:val="en-GB"/>
        </w:rPr>
        <w:t xml:space="preserve">Nor is there any evidence presented that the investigators attempted to interview the villagers that had told </w:t>
      </w:r>
      <w:r w:rsidR="007C51E7" w:rsidRPr="009E4475">
        <w:rPr>
          <w:lang w:val="en-GB"/>
        </w:rPr>
        <w:t xml:space="preserve">the family that Mr </w:t>
      </w:r>
      <w:r w:rsidR="007C51E7" w:rsidRPr="009E4475">
        <w:t xml:space="preserve">Milovan </w:t>
      </w:r>
      <w:r w:rsidR="007C51E7" w:rsidRPr="009E4475">
        <w:rPr>
          <w:bCs/>
        </w:rPr>
        <w:t>Šabić “</w:t>
      </w:r>
      <w:r w:rsidR="007C51E7" w:rsidRPr="009E4475">
        <w:rPr>
          <w:lang w:val="en-GB"/>
        </w:rPr>
        <w:t xml:space="preserve">was in a neighbour’s house with another four or five elderly Serbs on 2 July when a group of KLA members came and took them away” (see § </w:t>
      </w:r>
      <w:r w:rsidR="000F334D">
        <w:fldChar w:fldCharType="begin"/>
      </w:r>
      <w:r w:rsidR="000F334D">
        <w:instrText xml:space="preserve"> REF _Ref378855739 \r \h  \* MERGEFORMAT </w:instrText>
      </w:r>
      <w:r w:rsidR="000F334D">
        <w:fldChar w:fldCharType="separate"/>
      </w:r>
      <w:r w:rsidR="002327E1" w:rsidRPr="002327E1">
        <w:rPr>
          <w:lang w:val="en-GB"/>
        </w:rPr>
        <w:t>31</w:t>
      </w:r>
      <w:r w:rsidR="000F334D">
        <w:fldChar w:fldCharType="end"/>
      </w:r>
      <w:r w:rsidR="007C51E7" w:rsidRPr="009E4475">
        <w:rPr>
          <w:lang w:val="en-GB"/>
        </w:rPr>
        <w:t xml:space="preserve"> above).</w:t>
      </w:r>
    </w:p>
    <w:p w:rsidR="00F852ED" w:rsidRPr="00F852ED" w:rsidRDefault="00F852ED" w:rsidP="00F852ED">
      <w:pPr>
        <w:jc w:val="both"/>
        <w:rPr>
          <w:color w:val="000000" w:themeColor="text1"/>
          <w:lang w:val="en-GB"/>
        </w:rPr>
      </w:pPr>
    </w:p>
    <w:p w:rsidR="006B6D67" w:rsidRPr="00D8407D" w:rsidRDefault="006B6D67" w:rsidP="0076207A">
      <w:pPr>
        <w:numPr>
          <w:ilvl w:val="0"/>
          <w:numId w:val="6"/>
        </w:numPr>
        <w:tabs>
          <w:tab w:val="clear" w:pos="360"/>
          <w:tab w:val="num" w:pos="426"/>
        </w:tabs>
        <w:ind w:left="426" w:hanging="426"/>
        <w:jc w:val="both"/>
      </w:pPr>
      <w:bookmarkStart w:id="84" w:name="_Ref378865681"/>
      <w:r w:rsidRPr="00D8407D">
        <w:t>The police also</w:t>
      </w:r>
      <w:r w:rsidR="009E4475">
        <w:t xml:space="preserve"> apparently</w:t>
      </w:r>
      <w:r w:rsidRPr="00D8407D">
        <w:t xml:space="preserve"> never tried to find and interview the </w:t>
      </w:r>
      <w:r w:rsidR="00F852ED">
        <w:t>complainant or other members</w:t>
      </w:r>
      <w:r w:rsidRPr="00D8407D">
        <w:t xml:space="preserve"> of the family</w:t>
      </w:r>
      <w:r w:rsidR="009E4475">
        <w:t xml:space="preserve">, with the exception of the victim’s brother </w:t>
      </w:r>
      <w:r w:rsidR="009E4475" w:rsidRPr="009E4475">
        <w:rPr>
          <w:lang w:val="en-GB"/>
        </w:rPr>
        <w:t>Mr J.Š</w:t>
      </w:r>
      <w:r w:rsidR="00F852ED">
        <w:t xml:space="preserve">. </w:t>
      </w:r>
      <w:r w:rsidRPr="00D8407D">
        <w:t xml:space="preserve">The Panel also takes </w:t>
      </w:r>
      <w:r w:rsidRPr="004A40A6">
        <w:rPr>
          <w:lang w:val="en-GB"/>
        </w:rPr>
        <w:t>into</w:t>
      </w:r>
      <w:r w:rsidRPr="00D8407D">
        <w:t xml:space="preserve"> account that in order to be adequate, investigation into such </w:t>
      </w:r>
      <w:r w:rsidR="000327F8">
        <w:t xml:space="preserve">a </w:t>
      </w:r>
      <w:r w:rsidRPr="00D8407D">
        <w:t xml:space="preserve">grave crime, should </w:t>
      </w:r>
      <w:r w:rsidR="000327F8">
        <w:t xml:space="preserve">have </w:t>
      </w:r>
      <w:r w:rsidR="000327F8" w:rsidRPr="0076207A">
        <w:rPr>
          <w:color w:val="000000" w:themeColor="text1"/>
        </w:rPr>
        <w:t>included</w:t>
      </w:r>
      <w:r w:rsidR="000327F8">
        <w:t xml:space="preserve"> </w:t>
      </w:r>
      <w:r w:rsidRPr="00D8407D">
        <w:t>interviews with potential witnesses, interviews with individuals residing at or located in the area of the alleged place of abduction, especially those who were present there at that time and who thus may have witnessed something (“canvassing” the area), a</w:t>
      </w:r>
      <w:r w:rsidR="000327F8">
        <w:t>nd interview</w:t>
      </w:r>
      <w:r w:rsidRPr="00D8407D">
        <w:t xml:space="preserve">s </w:t>
      </w:r>
      <w:r w:rsidR="000327F8">
        <w:t>with</w:t>
      </w:r>
      <w:r w:rsidRPr="00D8407D">
        <w:t xml:space="preserve"> persons who knew the victim, because they might have had knowledge of</w:t>
      </w:r>
      <w:r w:rsidR="009E4475">
        <w:t xml:space="preserve"> possible motives. However, only this one interview</w:t>
      </w:r>
      <w:r w:rsidRPr="00D8407D">
        <w:t xml:space="preserve"> appear</w:t>
      </w:r>
      <w:r w:rsidR="009E4475">
        <w:t>s</w:t>
      </w:r>
      <w:r w:rsidRPr="00D8407D">
        <w:t xml:space="preserve"> to have been undertaken.</w:t>
      </w:r>
      <w:bookmarkEnd w:id="84"/>
    </w:p>
    <w:bookmarkEnd w:id="83"/>
    <w:p w:rsidR="008D3057" w:rsidRPr="009E4475" w:rsidRDefault="008D3057" w:rsidP="009E4475">
      <w:pPr>
        <w:rPr>
          <w:lang w:val="en-GB"/>
        </w:rPr>
      </w:pPr>
    </w:p>
    <w:p w:rsidR="00905534" w:rsidRPr="009E4475" w:rsidRDefault="008D3057" w:rsidP="0076207A">
      <w:pPr>
        <w:numPr>
          <w:ilvl w:val="0"/>
          <w:numId w:val="6"/>
        </w:numPr>
        <w:tabs>
          <w:tab w:val="clear" w:pos="360"/>
          <w:tab w:val="num" w:pos="426"/>
        </w:tabs>
        <w:ind w:left="426" w:hanging="426"/>
        <w:jc w:val="both"/>
        <w:rPr>
          <w:color w:val="000000" w:themeColor="text1"/>
          <w:lang w:val="en-GB"/>
        </w:rPr>
      </w:pPr>
      <w:r w:rsidRPr="009E4475">
        <w:rPr>
          <w:lang w:val="en-GB"/>
        </w:rPr>
        <w:t>In</w:t>
      </w:r>
      <w:r w:rsidR="006C1B82" w:rsidRPr="009E4475">
        <w:rPr>
          <w:lang w:val="en-GB"/>
        </w:rPr>
        <w:t xml:space="preserve"> the</w:t>
      </w:r>
      <w:r w:rsidRPr="009E4475">
        <w:rPr>
          <w:lang w:val="en-GB"/>
        </w:rPr>
        <w:t xml:space="preserve"> Panel’s view, all these </w:t>
      </w:r>
      <w:r w:rsidR="006C1B82" w:rsidRPr="009E4475">
        <w:rPr>
          <w:lang w:val="en-GB"/>
        </w:rPr>
        <w:t>shortcomings</w:t>
      </w:r>
      <w:r w:rsidRPr="009E4475">
        <w:rPr>
          <w:lang w:val="en-GB"/>
        </w:rPr>
        <w:t xml:space="preserve"> significantly undermine the SRSG’s assertion that “</w:t>
      </w:r>
      <w:r w:rsidRPr="004A40A6">
        <w:rPr>
          <w:lang w:val="en-GB"/>
        </w:rPr>
        <w:t>at</w:t>
      </w:r>
      <w:r w:rsidRPr="009E4475">
        <w:rPr>
          <w:bCs/>
          <w:color w:val="000000" w:themeColor="text1"/>
        </w:rPr>
        <w:t xml:space="preserve"> that </w:t>
      </w:r>
      <w:r w:rsidRPr="0076207A">
        <w:rPr>
          <w:color w:val="000000" w:themeColor="text1"/>
        </w:rPr>
        <w:t>time</w:t>
      </w:r>
      <w:r w:rsidRPr="009E4475">
        <w:rPr>
          <w:bCs/>
          <w:color w:val="000000" w:themeColor="text1"/>
        </w:rPr>
        <w:t xml:space="preserve"> no information that could shed light to a possible location of </w:t>
      </w:r>
      <w:r w:rsidR="00F852ED" w:rsidRPr="009E4475">
        <w:rPr>
          <w:lang w:val="en-GB"/>
        </w:rPr>
        <w:t xml:space="preserve">Mr </w:t>
      </w:r>
      <w:r w:rsidR="00F852ED" w:rsidRPr="009E4475">
        <w:t xml:space="preserve">Milovan </w:t>
      </w:r>
      <w:r w:rsidR="00F852ED" w:rsidRPr="009E4475">
        <w:rPr>
          <w:bCs/>
        </w:rPr>
        <w:t>Šabić</w:t>
      </w:r>
      <w:r w:rsidR="00F852ED" w:rsidRPr="009E4475">
        <w:rPr>
          <w:bCs/>
          <w:color w:val="000000" w:themeColor="text1"/>
        </w:rPr>
        <w:t xml:space="preserve"> </w:t>
      </w:r>
      <w:r w:rsidRPr="009E4475">
        <w:rPr>
          <w:bCs/>
          <w:color w:val="000000" w:themeColor="text1"/>
        </w:rPr>
        <w:t>was provided”</w:t>
      </w:r>
      <w:r w:rsidRPr="009E4475">
        <w:rPr>
          <w:lang w:val="en-GB"/>
        </w:rPr>
        <w:t xml:space="preserve"> (see § </w:t>
      </w:r>
      <w:r w:rsidR="000F334D">
        <w:fldChar w:fldCharType="begin"/>
      </w:r>
      <w:r w:rsidR="000F334D">
        <w:instrText xml:space="preserve"> REF _Ref378867343 \r \h  \* MERGEFORMAT </w:instrText>
      </w:r>
      <w:r w:rsidR="000F334D">
        <w:fldChar w:fldCharType="separate"/>
      </w:r>
      <w:r w:rsidR="002327E1" w:rsidRPr="002327E1">
        <w:rPr>
          <w:lang w:val="en-GB"/>
        </w:rPr>
        <w:t>58</w:t>
      </w:r>
      <w:r w:rsidR="000F334D">
        <w:fldChar w:fldCharType="end"/>
      </w:r>
      <w:r w:rsidRPr="009E4475">
        <w:rPr>
          <w:lang w:val="en-GB"/>
        </w:rPr>
        <w:t xml:space="preserve"> above)</w:t>
      </w:r>
      <w:r w:rsidRPr="009E4475">
        <w:rPr>
          <w:bCs/>
          <w:color w:val="000000" w:themeColor="text1"/>
        </w:rPr>
        <w:t>.</w:t>
      </w:r>
    </w:p>
    <w:bookmarkEnd w:id="82"/>
    <w:p w:rsidR="00326511" w:rsidRPr="00D8407D" w:rsidRDefault="00326511" w:rsidP="00326511">
      <w:pPr>
        <w:tabs>
          <w:tab w:val="left" w:pos="709"/>
        </w:tabs>
        <w:suppressAutoHyphens/>
        <w:autoSpaceDE w:val="0"/>
        <w:ind w:left="450"/>
        <w:jc w:val="both"/>
        <w:rPr>
          <w:lang w:val="en-GB"/>
        </w:rPr>
      </w:pPr>
    </w:p>
    <w:p w:rsidR="004B3E68" w:rsidRPr="00D8407D" w:rsidRDefault="00326511" w:rsidP="0076207A">
      <w:pPr>
        <w:numPr>
          <w:ilvl w:val="0"/>
          <w:numId w:val="6"/>
        </w:numPr>
        <w:tabs>
          <w:tab w:val="clear" w:pos="360"/>
          <w:tab w:val="num" w:pos="426"/>
        </w:tabs>
        <w:ind w:left="426" w:hanging="426"/>
        <w:jc w:val="both"/>
        <w:rPr>
          <w:lang w:val="en-GB"/>
        </w:rPr>
      </w:pPr>
      <w:r w:rsidRPr="00D8407D">
        <w:rPr>
          <w:lang w:val="en-GB"/>
        </w:rPr>
        <w:t xml:space="preserve">With </w:t>
      </w:r>
      <w:r w:rsidRPr="00D8407D">
        <w:rPr>
          <w:color w:val="000000" w:themeColor="text1"/>
          <w:lang w:val="en-GB"/>
        </w:rPr>
        <w:t>respect</w:t>
      </w:r>
      <w:r w:rsidRPr="00D8407D">
        <w:rPr>
          <w:lang w:val="en-GB"/>
        </w:rPr>
        <w:t xml:space="preserve"> to the SRSG’s argument that UNMIK </w:t>
      </w:r>
      <w:r w:rsidRPr="00D8407D">
        <w:rPr>
          <w:bCs/>
        </w:rPr>
        <w:t xml:space="preserve">opened and pursued an investigation to </w:t>
      </w:r>
      <w:r w:rsidRPr="004A40A6">
        <w:rPr>
          <w:lang w:val="en-GB"/>
        </w:rPr>
        <w:t>determine</w:t>
      </w:r>
      <w:r w:rsidRPr="00D8407D">
        <w:rPr>
          <w:bCs/>
        </w:rPr>
        <w:t xml:space="preserve"> </w:t>
      </w:r>
      <w:r w:rsidRPr="0076207A">
        <w:rPr>
          <w:color w:val="000000" w:themeColor="text1"/>
        </w:rPr>
        <w:t>whether</w:t>
      </w:r>
      <w:r w:rsidRPr="00D8407D">
        <w:rPr>
          <w:bCs/>
        </w:rPr>
        <w:t xml:space="preserve"> there was an unlawful </w:t>
      </w:r>
      <w:r w:rsidRPr="00B95A23">
        <w:rPr>
          <w:bCs/>
        </w:rPr>
        <w:t xml:space="preserve">disappearance of </w:t>
      </w:r>
      <w:r w:rsidR="00F852ED" w:rsidRPr="00B95A23">
        <w:rPr>
          <w:lang w:val="en-GB"/>
        </w:rPr>
        <w:t xml:space="preserve">Mr </w:t>
      </w:r>
      <w:r w:rsidR="00F852ED" w:rsidRPr="00B95A23">
        <w:t xml:space="preserve">Milovan </w:t>
      </w:r>
      <w:r w:rsidR="00F852ED" w:rsidRPr="00B95A23">
        <w:rPr>
          <w:bCs/>
        </w:rPr>
        <w:t>Šabić</w:t>
      </w:r>
      <w:r w:rsidR="00F852ED" w:rsidRPr="00D8407D">
        <w:rPr>
          <w:bCs/>
        </w:rPr>
        <w:t xml:space="preserve"> </w:t>
      </w:r>
      <w:r w:rsidRPr="00D8407D">
        <w:rPr>
          <w:bCs/>
        </w:rPr>
        <w:t xml:space="preserve">and to identify </w:t>
      </w:r>
      <w:r w:rsidRPr="00D8407D">
        <w:rPr>
          <w:bCs/>
        </w:rPr>
        <w:lastRenderedPageBreak/>
        <w:t xml:space="preserve">and </w:t>
      </w:r>
      <w:r w:rsidRPr="00D8407D">
        <w:t>bring</w:t>
      </w:r>
      <w:r w:rsidRPr="00D8407D">
        <w:rPr>
          <w:bCs/>
        </w:rPr>
        <w:t xml:space="preserve"> to justice those responsible </w:t>
      </w:r>
      <w:r w:rsidRPr="00D8407D">
        <w:rPr>
          <w:lang w:val="en-GB"/>
        </w:rPr>
        <w:t>(see §</w:t>
      </w:r>
      <w:r w:rsidR="00F852ED">
        <w:rPr>
          <w:lang w:val="en-GB"/>
        </w:rPr>
        <w:t xml:space="preserve"> </w:t>
      </w:r>
      <w:r w:rsidR="00027C5E">
        <w:rPr>
          <w:lang w:val="en-GB"/>
        </w:rPr>
        <w:fldChar w:fldCharType="begin"/>
      </w:r>
      <w:r w:rsidR="00F852ED">
        <w:rPr>
          <w:lang w:val="en-GB"/>
        </w:rPr>
        <w:instrText xml:space="preserve"> REF _Ref378862839 \r \h </w:instrText>
      </w:r>
      <w:r w:rsidR="00027C5E">
        <w:rPr>
          <w:lang w:val="en-GB"/>
        </w:rPr>
      </w:r>
      <w:r w:rsidR="00027C5E">
        <w:rPr>
          <w:lang w:val="en-GB"/>
        </w:rPr>
        <w:fldChar w:fldCharType="separate"/>
      </w:r>
      <w:r w:rsidR="002327E1">
        <w:rPr>
          <w:lang w:val="en-GB"/>
        </w:rPr>
        <w:t>60</w:t>
      </w:r>
      <w:r w:rsidR="00027C5E">
        <w:rPr>
          <w:lang w:val="en-GB"/>
        </w:rPr>
        <w:fldChar w:fldCharType="end"/>
      </w:r>
      <w:r w:rsidR="00DF6283" w:rsidRPr="00D8407D">
        <w:rPr>
          <w:lang w:val="en-GB"/>
        </w:rPr>
        <w:t xml:space="preserve"> </w:t>
      </w:r>
      <w:r w:rsidRPr="00D8407D">
        <w:rPr>
          <w:lang w:val="en-GB"/>
        </w:rPr>
        <w:t>above)</w:t>
      </w:r>
      <w:r w:rsidR="00075547" w:rsidRPr="00D8407D">
        <w:rPr>
          <w:bCs/>
        </w:rPr>
        <w:t>,</w:t>
      </w:r>
      <w:r w:rsidRPr="00D8407D">
        <w:t xml:space="preserve"> the </w:t>
      </w:r>
      <w:r w:rsidRPr="00D8407D">
        <w:rPr>
          <w:lang w:val="en-GB"/>
        </w:rPr>
        <w:t>Panel</w:t>
      </w:r>
      <w:r w:rsidRPr="00D8407D">
        <w:t xml:space="preserve"> notes that as shown above, the file does not reflect any substantive action in pursuit of those goals.</w:t>
      </w:r>
    </w:p>
    <w:p w:rsidR="00326511" w:rsidRPr="00D8407D" w:rsidRDefault="00326511" w:rsidP="00326511">
      <w:pPr>
        <w:rPr>
          <w:lang w:val="en-GB"/>
        </w:rPr>
      </w:pPr>
    </w:p>
    <w:p w:rsidR="00326511" w:rsidRPr="00FF2410" w:rsidRDefault="00326511" w:rsidP="0076207A">
      <w:pPr>
        <w:numPr>
          <w:ilvl w:val="0"/>
          <w:numId w:val="6"/>
        </w:numPr>
        <w:tabs>
          <w:tab w:val="clear" w:pos="360"/>
          <w:tab w:val="num" w:pos="426"/>
        </w:tabs>
        <w:ind w:left="426" w:hanging="426"/>
        <w:jc w:val="both"/>
        <w:rPr>
          <w:lang w:val="en-GB"/>
        </w:rPr>
      </w:pPr>
      <w:r w:rsidRPr="00D8407D">
        <w:rPr>
          <w:lang w:val="en-GB"/>
        </w:rPr>
        <w:t xml:space="preserve">The Panel </w:t>
      </w:r>
      <w:r w:rsidR="00075547" w:rsidRPr="00D8407D">
        <w:rPr>
          <w:lang w:val="en-GB"/>
        </w:rPr>
        <w:t>likewise</w:t>
      </w:r>
      <w:r w:rsidRPr="00D8407D">
        <w:rPr>
          <w:lang w:val="en-GB"/>
        </w:rPr>
        <w:t xml:space="preserve"> recalls the SRSG’s argument that </w:t>
      </w:r>
      <w:r w:rsidRPr="00D8407D">
        <w:t>“</w:t>
      </w:r>
      <w:r w:rsidRPr="00D8407D">
        <w:rPr>
          <w:lang w:eastAsia="nl-NL"/>
        </w:rPr>
        <w:t xml:space="preserve">without witnesses coming forward or physical evidence </w:t>
      </w:r>
      <w:r w:rsidRPr="004A40A6">
        <w:rPr>
          <w:lang w:val="en-GB"/>
        </w:rPr>
        <w:t>being</w:t>
      </w:r>
      <w:r w:rsidRPr="00D8407D">
        <w:rPr>
          <w:lang w:eastAsia="nl-NL"/>
        </w:rPr>
        <w:t xml:space="preserve"> discovered, police investigations inevitably stall because of lack of </w:t>
      </w:r>
      <w:r w:rsidRPr="00D8407D">
        <w:rPr>
          <w:color w:val="000000" w:themeColor="text1"/>
          <w:lang w:val="en-GB"/>
        </w:rPr>
        <w:t>evidence</w:t>
      </w:r>
      <w:r w:rsidRPr="00D8407D">
        <w:rPr>
          <w:lang w:eastAsia="nl-NL"/>
        </w:rPr>
        <w:t xml:space="preserve">” (see § </w:t>
      </w:r>
      <w:r w:rsidR="000F334D">
        <w:fldChar w:fldCharType="begin"/>
      </w:r>
      <w:r w:rsidR="000F334D">
        <w:instrText xml:space="preserve"> REF _Ref374370757 \r \h  \* MERGEFORMAT </w:instrText>
      </w:r>
      <w:r w:rsidR="000F334D">
        <w:fldChar w:fldCharType="separate"/>
      </w:r>
      <w:r w:rsidR="002327E1">
        <w:rPr>
          <w:lang w:eastAsia="nl-NL"/>
        </w:rPr>
        <w:t>60</w:t>
      </w:r>
      <w:r w:rsidR="000F334D">
        <w:fldChar w:fldCharType="end"/>
      </w:r>
      <w:r w:rsidRPr="00D8407D">
        <w:rPr>
          <w:lang w:eastAsia="nl-NL"/>
        </w:rPr>
        <w:t xml:space="preserve"> above).</w:t>
      </w:r>
      <w:r w:rsidRPr="00D8407D">
        <w:rPr>
          <w:lang w:val="en-GB"/>
        </w:rPr>
        <w:t xml:space="preserve"> In this regard, the </w:t>
      </w:r>
      <w:r w:rsidRPr="00D8407D">
        <w:rPr>
          <w:bCs/>
          <w:lang w:val="en-GB"/>
        </w:rPr>
        <w:t>Panel</w:t>
      </w:r>
      <w:r w:rsidRPr="00D8407D">
        <w:rPr>
          <w:lang w:val="en-GB"/>
        </w:rPr>
        <w:t xml:space="preserve"> must note</w:t>
      </w:r>
      <w:r w:rsidRPr="007F4884">
        <w:rPr>
          <w:lang w:val="en-GB"/>
        </w:rPr>
        <w:t xml:space="preserve"> that almost any investig</w:t>
      </w:r>
      <w:r w:rsidRPr="000128E1">
        <w:rPr>
          <w:color w:val="000000" w:themeColor="text1"/>
          <w:lang w:val="en-GB"/>
        </w:rPr>
        <w:t>a</w:t>
      </w:r>
      <w:r w:rsidRPr="007F4884">
        <w:rPr>
          <w:lang w:val="en-GB"/>
        </w:rPr>
        <w:t xml:space="preserve">tion at its </w:t>
      </w:r>
      <w:r w:rsidRPr="0076207A">
        <w:rPr>
          <w:color w:val="000000" w:themeColor="text1"/>
        </w:rPr>
        <w:t>initial</w:t>
      </w:r>
      <w:r w:rsidRPr="007F4884">
        <w:rPr>
          <w:lang w:val="en-GB"/>
        </w:rPr>
        <w:t xml:space="preserve"> stage lacks a significant </w:t>
      </w:r>
      <w:r w:rsidRPr="007F4884">
        <w:rPr>
          <w:bCs/>
          <w:lang w:val="en-GB"/>
        </w:rPr>
        <w:t>amount</w:t>
      </w:r>
      <w:r w:rsidRPr="007F4884">
        <w:rPr>
          <w:lang w:val="en-GB"/>
        </w:rPr>
        <w:t xml:space="preserve"> of information. Finding the necessary </w:t>
      </w:r>
      <w:r w:rsidRPr="008417DE">
        <w:t>information</w:t>
      </w:r>
      <w:r w:rsidRPr="007F4884">
        <w:rPr>
          <w:lang w:val="en-GB"/>
        </w:rPr>
        <w:t xml:space="preserve"> to fill those gaps is the main goal of any investigative activity. Therefore, a lack of information should not be used as an argument to defend inaction by the investigative authorities. The file, as made </w:t>
      </w:r>
      <w:r w:rsidRPr="00FF2410">
        <w:rPr>
          <w:lang w:val="en-GB"/>
        </w:rPr>
        <w:t xml:space="preserve">available to the Panel, does not show any such activity. Thus, </w:t>
      </w:r>
      <w:r w:rsidRPr="0029081C">
        <w:rPr>
          <w:bCs/>
        </w:rPr>
        <w:t>it</w:t>
      </w:r>
      <w:r w:rsidRPr="00FF2410">
        <w:rPr>
          <w:lang w:val="en-GB"/>
        </w:rPr>
        <w:t xml:space="preserve"> appears that, instead of actively searching for information and leads, UNMIK Police simply waited for further information to appear by itself. In this situation it may have led to the loss of potential evidence (see e.g. HRAP, </w:t>
      </w:r>
      <w:r w:rsidRPr="00FF2410">
        <w:rPr>
          <w:bCs/>
          <w:i/>
          <w:lang w:val="en-GB"/>
        </w:rPr>
        <w:t>P.S.</w:t>
      </w:r>
      <w:r w:rsidRPr="00FF2410">
        <w:rPr>
          <w:bCs/>
          <w:lang w:val="en-GB"/>
        </w:rPr>
        <w:t xml:space="preserve">, </w:t>
      </w:r>
      <w:r w:rsidR="00C92AC4" w:rsidRPr="00FF2410">
        <w:rPr>
          <w:lang w:val="en-GB"/>
        </w:rPr>
        <w:t>case no. 48/09, opinion of 31 October 2013, § 107</w:t>
      </w:r>
      <w:r w:rsidR="00253E04" w:rsidRPr="00FF2410">
        <w:rPr>
          <w:lang w:val="en-GB"/>
        </w:rPr>
        <w:t>).</w:t>
      </w:r>
    </w:p>
    <w:p w:rsidR="005C2D01" w:rsidRPr="00FF2410" w:rsidRDefault="005C2D01" w:rsidP="00326511">
      <w:pPr>
        <w:tabs>
          <w:tab w:val="left" w:pos="1905"/>
        </w:tabs>
        <w:rPr>
          <w:lang w:val="en-GB"/>
        </w:rPr>
      </w:pPr>
    </w:p>
    <w:p w:rsidR="008607E2" w:rsidRPr="00D8407D" w:rsidRDefault="008607E2" w:rsidP="0076207A">
      <w:pPr>
        <w:numPr>
          <w:ilvl w:val="0"/>
          <w:numId w:val="6"/>
        </w:numPr>
        <w:tabs>
          <w:tab w:val="clear" w:pos="360"/>
          <w:tab w:val="num" w:pos="426"/>
        </w:tabs>
        <w:ind w:left="426" w:hanging="426"/>
        <w:jc w:val="both"/>
        <w:rPr>
          <w:bCs/>
          <w:lang w:val="en-GB"/>
        </w:rPr>
      </w:pPr>
      <w:r w:rsidRPr="00FF2410">
        <w:rPr>
          <w:lang w:val="en-GB"/>
        </w:rPr>
        <w:t xml:space="preserve">In </w:t>
      </w:r>
      <w:r w:rsidR="00CF75EE" w:rsidRPr="00FF2410">
        <w:rPr>
          <w:lang w:val="en-GB"/>
        </w:rPr>
        <w:t xml:space="preserve">the </w:t>
      </w:r>
      <w:r w:rsidRPr="00FF2410">
        <w:rPr>
          <w:lang w:val="en-GB"/>
        </w:rPr>
        <w:t xml:space="preserve">Panel’s view, it is because of the lack of information at </w:t>
      </w:r>
      <w:r w:rsidR="00CF75EE" w:rsidRPr="00FF2410">
        <w:rPr>
          <w:lang w:val="en-GB"/>
        </w:rPr>
        <w:t xml:space="preserve">the </w:t>
      </w:r>
      <w:r w:rsidRPr="00FF2410">
        <w:rPr>
          <w:lang w:val="en-GB"/>
        </w:rPr>
        <w:t>initial stage</w:t>
      </w:r>
      <w:r w:rsidR="00CF75EE" w:rsidRPr="00FF2410">
        <w:rPr>
          <w:lang w:val="en-GB"/>
        </w:rPr>
        <w:t xml:space="preserve"> that </w:t>
      </w:r>
      <w:r w:rsidRPr="00FF2410">
        <w:rPr>
          <w:lang w:val="en-GB"/>
        </w:rPr>
        <w:t xml:space="preserve">this case was made </w:t>
      </w:r>
      <w:r w:rsidR="00DF6283" w:rsidRPr="00FF2410">
        <w:rPr>
          <w:lang w:val="en-GB"/>
        </w:rPr>
        <w:t>“inactive”</w:t>
      </w:r>
      <w:r w:rsidR="00DF6283">
        <w:rPr>
          <w:lang w:val="en-GB"/>
        </w:rPr>
        <w:t xml:space="preserve"> or</w:t>
      </w:r>
      <w:r w:rsidR="00DF6283" w:rsidRPr="00FF2410">
        <w:rPr>
          <w:lang w:val="en-GB"/>
        </w:rPr>
        <w:t xml:space="preserve"> </w:t>
      </w:r>
      <w:r w:rsidRPr="00FF2410">
        <w:rPr>
          <w:lang w:val="en-GB"/>
        </w:rPr>
        <w:t>“pending”</w:t>
      </w:r>
      <w:r w:rsidR="00DF6283">
        <w:rPr>
          <w:lang w:val="en-GB"/>
        </w:rPr>
        <w:t>,</w:t>
      </w:r>
      <w:r w:rsidR="00C92AC4" w:rsidRPr="00FF2410">
        <w:rPr>
          <w:lang w:val="en-GB"/>
        </w:rPr>
        <w:t xml:space="preserve"> </w:t>
      </w:r>
      <w:r w:rsidRPr="00FF2410">
        <w:rPr>
          <w:lang w:val="en-GB"/>
        </w:rPr>
        <w:t xml:space="preserve">i.e. without </w:t>
      </w:r>
      <w:r w:rsidRPr="00D8407D">
        <w:rPr>
          <w:lang w:val="en-GB"/>
        </w:rPr>
        <w:t xml:space="preserve">any action by the </w:t>
      </w:r>
      <w:r w:rsidR="00C92AC4" w:rsidRPr="00D8407D">
        <w:rPr>
          <w:lang w:val="en-GB"/>
        </w:rPr>
        <w:t>police</w:t>
      </w:r>
      <w:r w:rsidRPr="00D8407D">
        <w:rPr>
          <w:lang w:val="en-GB"/>
        </w:rPr>
        <w:t xml:space="preserve"> (see §</w:t>
      </w:r>
      <w:r w:rsidR="00DF6283" w:rsidRPr="00D8407D">
        <w:rPr>
          <w:lang w:val="en-GB"/>
        </w:rPr>
        <w:t xml:space="preserve"> </w:t>
      </w:r>
      <w:r w:rsidR="000F334D">
        <w:fldChar w:fldCharType="begin"/>
      </w:r>
      <w:r w:rsidR="000F334D">
        <w:instrText xml:space="preserve"> REF _Ref378862956 \r \h  \* MERGEFORMAT </w:instrText>
      </w:r>
      <w:r w:rsidR="000F334D">
        <w:fldChar w:fldCharType="separate"/>
      </w:r>
      <w:r w:rsidR="002327E1" w:rsidRPr="002327E1">
        <w:rPr>
          <w:lang w:val="en-GB"/>
        </w:rPr>
        <w:t>32</w:t>
      </w:r>
      <w:r w:rsidR="000F334D">
        <w:fldChar w:fldCharType="end"/>
      </w:r>
      <w:r w:rsidR="001E1243" w:rsidRPr="00D8407D">
        <w:rPr>
          <w:lang w:val="en-GB"/>
        </w:rPr>
        <w:t xml:space="preserve"> </w:t>
      </w:r>
      <w:r w:rsidRPr="00D8407D">
        <w:rPr>
          <w:lang w:val="en-GB"/>
        </w:rPr>
        <w:t xml:space="preserve">above). The Panel </w:t>
      </w:r>
      <w:r w:rsidRPr="00D8407D">
        <w:rPr>
          <w:bCs/>
        </w:rPr>
        <w:t>recalls</w:t>
      </w:r>
      <w:r w:rsidRPr="00D8407D">
        <w:rPr>
          <w:lang w:val="en-GB"/>
        </w:rPr>
        <w:t xml:space="preserve"> in this regard its position in relation </w:t>
      </w:r>
      <w:r w:rsidRPr="00D8407D">
        <w:t>to</w:t>
      </w:r>
      <w:r w:rsidRPr="00D8407D">
        <w:rPr>
          <w:lang w:val="en-GB"/>
        </w:rPr>
        <w:t xml:space="preserve"> the categorisation of cases into “active” and “inactive”, that any </w:t>
      </w:r>
      <w:r w:rsidRPr="00D8407D">
        <w:rPr>
          <w:bCs/>
          <w:lang w:val="en-GB"/>
        </w:rPr>
        <w:t xml:space="preserve">“categorisation of an investigation should take place only after the minimum </w:t>
      </w:r>
      <w:r w:rsidRPr="00D8407D">
        <w:t>possible</w:t>
      </w:r>
      <w:r w:rsidRPr="00D8407D">
        <w:rPr>
          <w:bCs/>
          <w:lang w:val="en-GB"/>
        </w:rPr>
        <w:t xml:space="preserve"> investigative actions have been undertaken and obtainable information has been collected and analysed” </w:t>
      </w:r>
      <w:r w:rsidRPr="00D8407D">
        <w:rPr>
          <w:lang w:val="en-GB"/>
        </w:rPr>
        <w:t xml:space="preserve">(see e.g. HRAP, </w:t>
      </w:r>
      <w:r w:rsidRPr="00D8407D">
        <w:rPr>
          <w:i/>
          <w:lang w:val="en-GB"/>
        </w:rPr>
        <w:t>B.A</w:t>
      </w:r>
      <w:r w:rsidRPr="00D8407D">
        <w:rPr>
          <w:lang w:val="en-GB"/>
        </w:rPr>
        <w:t>., no. 52/09, opinion of 14 February 2013, § 82).</w:t>
      </w:r>
      <w:r w:rsidRPr="00D8407D">
        <w:rPr>
          <w:bCs/>
          <w:lang w:val="en-GB"/>
        </w:rPr>
        <w:t xml:space="preserve"> In this case, such prioritisation should not have been made at the earliest stages, before the complainant</w:t>
      </w:r>
      <w:r w:rsidR="00CF75EE" w:rsidRPr="00D8407D">
        <w:rPr>
          <w:bCs/>
          <w:lang w:val="en-GB"/>
        </w:rPr>
        <w:t xml:space="preserve"> and the </w:t>
      </w:r>
      <w:r w:rsidR="00075547" w:rsidRPr="00D8407D">
        <w:rPr>
          <w:bCs/>
          <w:lang w:val="en-GB"/>
        </w:rPr>
        <w:t>witnesses</w:t>
      </w:r>
      <w:r w:rsidRPr="00D8407D">
        <w:rPr>
          <w:bCs/>
          <w:lang w:val="en-GB"/>
        </w:rPr>
        <w:t xml:space="preserve"> had been interviewed about the circumstances of the </w:t>
      </w:r>
      <w:r w:rsidR="00DF3A7A">
        <w:rPr>
          <w:bCs/>
          <w:lang w:val="en-GB"/>
        </w:rPr>
        <w:t xml:space="preserve">abduction and </w:t>
      </w:r>
      <w:r w:rsidRPr="00D8407D">
        <w:rPr>
          <w:bCs/>
          <w:lang w:val="en-GB"/>
        </w:rPr>
        <w:t>disappearance, especially as it had occurred in obviously life-threatening circumstances, and all obtainable evidence had been collected.</w:t>
      </w:r>
      <w:r w:rsidR="00C92AC4" w:rsidRPr="00D8407D">
        <w:rPr>
          <w:bCs/>
          <w:lang w:val="en-GB"/>
        </w:rPr>
        <w:t xml:space="preserve"> </w:t>
      </w:r>
    </w:p>
    <w:p w:rsidR="00326511" w:rsidRPr="00D8407D" w:rsidRDefault="00326511" w:rsidP="008607E2">
      <w:pPr>
        <w:pStyle w:val="ListParagraph"/>
        <w:rPr>
          <w:lang w:val="en-GB"/>
        </w:rPr>
      </w:pPr>
    </w:p>
    <w:p w:rsidR="00F94100" w:rsidRPr="00D8407D" w:rsidRDefault="00F94100" w:rsidP="0076207A">
      <w:pPr>
        <w:numPr>
          <w:ilvl w:val="0"/>
          <w:numId w:val="6"/>
        </w:numPr>
        <w:tabs>
          <w:tab w:val="clear" w:pos="360"/>
          <w:tab w:val="num" w:pos="426"/>
        </w:tabs>
        <w:ind w:left="426" w:hanging="426"/>
        <w:jc w:val="both"/>
        <w:rPr>
          <w:lang w:val="en-GB"/>
        </w:rPr>
      </w:pPr>
      <w:r w:rsidRPr="00D8407D">
        <w:rPr>
          <w:lang w:val="en-GB"/>
        </w:rPr>
        <w:t>The Panel notes in this context that if</w:t>
      </w:r>
      <w:r w:rsidRPr="00D8407D">
        <w:t xml:space="preserve"> not worked upon, developed, corroborated by other </w:t>
      </w:r>
      <w:r w:rsidRPr="00D8407D">
        <w:rPr>
          <w:lang w:val="en-GB"/>
        </w:rPr>
        <w:t>evidence</w:t>
      </w:r>
      <w:r w:rsidRPr="00D8407D">
        <w:t xml:space="preserve"> and put in a proper form, any information by itself, however good it might be in relation to a </w:t>
      </w:r>
      <w:r w:rsidRPr="004A40A6">
        <w:rPr>
          <w:lang w:val="en-GB"/>
        </w:rPr>
        <w:t>crime</w:t>
      </w:r>
      <w:r w:rsidRPr="00D8407D">
        <w:t xml:space="preserve"> under investigation, does not solve it. In order to be accepted in court, information must become evidence, which can only happen through investigative actions undertaken in compliance with the applicable rules of criminal procedure. In this case, </w:t>
      </w:r>
      <w:r w:rsidR="00F54C13" w:rsidRPr="00D8407D">
        <w:t xml:space="preserve">UNMIK </w:t>
      </w:r>
      <w:r w:rsidRPr="00D8407D">
        <w:t xml:space="preserve">Police appear to have never undertaken any action in this direction (see e.g. HRAP, </w:t>
      </w:r>
      <w:r w:rsidRPr="00D8407D">
        <w:rPr>
          <w:i/>
        </w:rPr>
        <w:t>Todorovski</w:t>
      </w:r>
      <w:r w:rsidRPr="00D8407D">
        <w:t>, case no. 81/09, opinion of 31 October 2013, § 116).</w:t>
      </w:r>
    </w:p>
    <w:bookmarkEnd w:id="77"/>
    <w:p w:rsidR="00BE5C81" w:rsidRPr="00D8407D" w:rsidRDefault="00BE5C81" w:rsidP="00180897">
      <w:pPr>
        <w:pStyle w:val="ListParagraph"/>
        <w:tabs>
          <w:tab w:val="left" w:pos="709"/>
        </w:tabs>
        <w:autoSpaceDE w:val="0"/>
        <w:ind w:left="450"/>
        <w:jc w:val="both"/>
        <w:rPr>
          <w:bCs/>
          <w:lang w:val="en-GB"/>
        </w:rPr>
      </w:pPr>
    </w:p>
    <w:p w:rsidR="0012283B" w:rsidRPr="00D8407D" w:rsidRDefault="006E35CF" w:rsidP="0076207A">
      <w:pPr>
        <w:numPr>
          <w:ilvl w:val="0"/>
          <w:numId w:val="6"/>
        </w:numPr>
        <w:tabs>
          <w:tab w:val="clear" w:pos="360"/>
          <w:tab w:val="num" w:pos="426"/>
        </w:tabs>
        <w:ind w:left="426" w:hanging="426"/>
        <w:jc w:val="both"/>
        <w:rPr>
          <w:lang w:val="en-GB"/>
        </w:rPr>
      </w:pPr>
      <w:r w:rsidRPr="00D8407D">
        <w:t>Coming</w:t>
      </w:r>
      <w:r w:rsidRPr="00D8407D">
        <w:rPr>
          <w:lang w:val="en-GB"/>
        </w:rPr>
        <w:t xml:space="preserve"> to the period within its jurisdiction, starting from 23 April 2005, the Panel notes that </w:t>
      </w:r>
      <w:r w:rsidR="0012283B" w:rsidRPr="00D8407D">
        <w:rPr>
          <w:lang w:val="en-GB"/>
        </w:rPr>
        <w:t xml:space="preserve">after </w:t>
      </w:r>
      <w:r w:rsidRPr="00D8407D">
        <w:rPr>
          <w:lang w:val="en-GB"/>
        </w:rPr>
        <w:t xml:space="preserve">that critical date the failure to conduct the necessary investigative actions persisted, </w:t>
      </w:r>
      <w:r w:rsidRPr="00D8407D">
        <w:rPr>
          <w:bCs/>
          <w:lang w:val="en-GB"/>
        </w:rPr>
        <w:t>thus</w:t>
      </w:r>
      <w:r w:rsidRPr="00D8407D">
        <w:rPr>
          <w:lang w:val="en-GB"/>
        </w:rPr>
        <w:t xml:space="preserve">, in </w:t>
      </w:r>
      <w:r w:rsidRPr="0076207A">
        <w:t>accordance</w:t>
      </w:r>
      <w:r w:rsidRPr="00D8407D">
        <w:rPr>
          <w:lang w:val="en-GB"/>
        </w:rPr>
        <w:t xml:space="preserve"> with the continuing obligation to investigate (see § </w:t>
      </w:r>
      <w:r w:rsidR="000F334D">
        <w:fldChar w:fldCharType="begin"/>
      </w:r>
      <w:r w:rsidR="000F334D">
        <w:instrText xml:space="preserve"> REF _Ref342300077 \r \h  \* MERGEFORMAT </w:instrText>
      </w:r>
      <w:r w:rsidR="000F334D">
        <w:fldChar w:fldCharType="separate"/>
      </w:r>
      <w:r w:rsidR="002327E1" w:rsidRPr="002327E1">
        <w:rPr>
          <w:lang w:val="en-GB"/>
        </w:rPr>
        <w:t>76</w:t>
      </w:r>
      <w:r w:rsidR="000F334D">
        <w:fldChar w:fldCharType="end"/>
      </w:r>
      <w:r w:rsidRPr="00D8407D">
        <w:rPr>
          <w:lang w:val="en-GB"/>
        </w:rPr>
        <w:t xml:space="preserve"> above), bringing the </w:t>
      </w:r>
      <w:r w:rsidRPr="0076207A">
        <w:t>assessment</w:t>
      </w:r>
      <w:r w:rsidRPr="00D8407D">
        <w:rPr>
          <w:lang w:val="en-GB"/>
        </w:rPr>
        <w:t xml:space="preserve"> of the whole investigation within the period of the Panel’s jurisdiction.</w:t>
      </w:r>
    </w:p>
    <w:p w:rsidR="00C94CC0" w:rsidRPr="00D8407D" w:rsidRDefault="00C94CC0" w:rsidP="008607E2">
      <w:pPr>
        <w:pStyle w:val="ListParagraph"/>
        <w:rPr>
          <w:lang w:val="en-GB"/>
        </w:rPr>
      </w:pPr>
    </w:p>
    <w:p w:rsidR="00B95A23" w:rsidRDefault="00574A0D" w:rsidP="0076207A">
      <w:pPr>
        <w:numPr>
          <w:ilvl w:val="0"/>
          <w:numId w:val="6"/>
        </w:numPr>
        <w:tabs>
          <w:tab w:val="clear" w:pos="360"/>
          <w:tab w:val="num" w:pos="426"/>
        </w:tabs>
        <w:ind w:left="426" w:hanging="426"/>
        <w:jc w:val="both"/>
        <w:rPr>
          <w:color w:val="000000" w:themeColor="text1"/>
          <w:lang w:val="en-GB"/>
        </w:rPr>
      </w:pPr>
      <w:r w:rsidRPr="00D8407D">
        <w:rPr>
          <w:lang w:val="en-GB"/>
        </w:rPr>
        <w:t>In addition, the Panel considers that, as</w:t>
      </w:r>
      <w:r w:rsidR="00852B67" w:rsidRPr="00D8407D">
        <w:rPr>
          <w:lang w:val="en-GB"/>
        </w:rPr>
        <w:t xml:space="preserve"> the mortal remains of </w:t>
      </w:r>
      <w:r w:rsidR="00F852ED" w:rsidRPr="00B95A23">
        <w:rPr>
          <w:lang w:val="en-GB"/>
        </w:rPr>
        <w:t xml:space="preserve">Mr </w:t>
      </w:r>
      <w:r w:rsidR="00F852ED" w:rsidRPr="00B95A23">
        <w:t xml:space="preserve">Milovan </w:t>
      </w:r>
      <w:r w:rsidR="00F852ED" w:rsidRPr="00B95A23">
        <w:rPr>
          <w:bCs/>
        </w:rPr>
        <w:t>Šabić</w:t>
      </w:r>
      <w:r w:rsidR="00F852ED" w:rsidRPr="00B95A23">
        <w:rPr>
          <w:lang w:val="en-GB"/>
        </w:rPr>
        <w:t xml:space="preserve"> </w:t>
      </w:r>
      <w:r w:rsidR="00852B67" w:rsidRPr="00B95A23">
        <w:rPr>
          <w:lang w:val="en-GB"/>
        </w:rPr>
        <w:t>ha</w:t>
      </w:r>
      <w:r w:rsidR="00326511" w:rsidRPr="00B95A23">
        <w:rPr>
          <w:lang w:val="en-GB"/>
        </w:rPr>
        <w:t>d</w:t>
      </w:r>
      <w:r w:rsidR="00326511" w:rsidRPr="00D8407D">
        <w:rPr>
          <w:lang w:val="en-GB"/>
        </w:rPr>
        <w:t xml:space="preserve"> </w:t>
      </w:r>
      <w:r w:rsidR="00852B67" w:rsidRPr="00D8407D">
        <w:rPr>
          <w:lang w:val="en-GB"/>
        </w:rPr>
        <w:t xml:space="preserve">not been located and </w:t>
      </w:r>
      <w:r w:rsidRPr="00D8407D">
        <w:rPr>
          <w:lang w:val="en-GB"/>
        </w:rPr>
        <w:t>those responsible fo</w:t>
      </w:r>
      <w:r w:rsidR="00852B67" w:rsidRPr="00D8407D">
        <w:rPr>
          <w:lang w:val="en-GB"/>
        </w:rPr>
        <w:t>r the crime ha</w:t>
      </w:r>
      <w:r w:rsidR="00326511" w:rsidRPr="00D8407D">
        <w:rPr>
          <w:lang w:val="en-GB"/>
        </w:rPr>
        <w:t xml:space="preserve">d </w:t>
      </w:r>
      <w:r w:rsidR="00852B67" w:rsidRPr="00D8407D">
        <w:rPr>
          <w:lang w:val="en-GB"/>
        </w:rPr>
        <w:t>not been identified</w:t>
      </w:r>
      <w:r w:rsidR="00E446C4" w:rsidRPr="00D8407D">
        <w:rPr>
          <w:lang w:val="en-GB"/>
        </w:rPr>
        <w:t xml:space="preserve">, UNMIK </w:t>
      </w:r>
      <w:r w:rsidR="00DD7CE3" w:rsidRPr="00D8407D">
        <w:rPr>
          <w:lang w:val="en-GB"/>
        </w:rPr>
        <w:t xml:space="preserve">Police </w:t>
      </w:r>
      <w:r w:rsidR="004A02CF">
        <w:rPr>
          <w:lang w:val="en-GB"/>
        </w:rPr>
        <w:t>were</w:t>
      </w:r>
      <w:r w:rsidR="00E446C4" w:rsidRPr="00D8407D">
        <w:rPr>
          <w:lang w:val="en-GB"/>
        </w:rPr>
        <w:t xml:space="preserve"> oblig</w:t>
      </w:r>
      <w:r w:rsidRPr="00D8407D">
        <w:rPr>
          <w:lang w:val="en-GB"/>
        </w:rPr>
        <w:t xml:space="preserve">ed to use the means at </w:t>
      </w:r>
      <w:r w:rsidR="00DD7CE3" w:rsidRPr="00D8407D">
        <w:rPr>
          <w:lang w:val="en-GB"/>
        </w:rPr>
        <w:t>their</w:t>
      </w:r>
      <w:r w:rsidRPr="00D8407D">
        <w:rPr>
          <w:lang w:val="en-GB"/>
        </w:rPr>
        <w:t xml:space="preserve"> disposal to regularly review the progress of the </w:t>
      </w:r>
      <w:r w:rsidRPr="00D8407D">
        <w:rPr>
          <w:bCs/>
          <w:lang w:val="en-GB"/>
        </w:rPr>
        <w:t>investigation</w:t>
      </w:r>
      <w:r w:rsidRPr="00D8407D">
        <w:rPr>
          <w:lang w:val="en-GB"/>
        </w:rPr>
        <w:t xml:space="preserve"> to </w:t>
      </w:r>
      <w:r w:rsidRPr="00D8407D">
        <w:t>ensure</w:t>
      </w:r>
      <w:r w:rsidRPr="00D8407D">
        <w:rPr>
          <w:lang w:val="en-GB"/>
        </w:rPr>
        <w:t xml:space="preserve"> that nothing had been overlooked and any new evidence had been considered, as well</w:t>
      </w:r>
      <w:r w:rsidR="003C60B3" w:rsidRPr="00D8407D">
        <w:rPr>
          <w:lang w:val="en-GB"/>
        </w:rPr>
        <w:t xml:space="preserve"> </w:t>
      </w:r>
      <w:r w:rsidRPr="00D8407D">
        <w:rPr>
          <w:lang w:val="en-GB"/>
        </w:rPr>
        <w:t>as to inform the</w:t>
      </w:r>
      <w:r w:rsidR="004A02CF">
        <w:rPr>
          <w:lang w:val="en-GB"/>
        </w:rPr>
        <w:t xml:space="preserve"> victim’s</w:t>
      </w:r>
      <w:r w:rsidRPr="00D8407D">
        <w:rPr>
          <w:lang w:val="en-GB"/>
        </w:rPr>
        <w:t xml:space="preserve"> relatives regarding </w:t>
      </w:r>
      <w:r w:rsidR="00804070" w:rsidRPr="00D8407D">
        <w:rPr>
          <w:lang w:val="en-GB"/>
        </w:rPr>
        <w:t>the</w:t>
      </w:r>
      <w:r w:rsidRPr="00D8407D">
        <w:rPr>
          <w:lang w:val="en-GB"/>
        </w:rPr>
        <w:t xml:space="preserve"> </w:t>
      </w:r>
      <w:r w:rsidR="00804070" w:rsidRPr="00D8407D">
        <w:rPr>
          <w:lang w:val="en-GB"/>
        </w:rPr>
        <w:t xml:space="preserve">progress of this </w:t>
      </w:r>
      <w:r w:rsidR="00804070" w:rsidRPr="00D8407D">
        <w:rPr>
          <w:color w:val="000000" w:themeColor="text1"/>
          <w:lang w:val="en-GB"/>
        </w:rPr>
        <w:t>investigation</w:t>
      </w:r>
      <w:r w:rsidRPr="00D8407D">
        <w:rPr>
          <w:color w:val="000000" w:themeColor="text1"/>
          <w:lang w:val="en-GB"/>
        </w:rPr>
        <w:t>.</w:t>
      </w:r>
    </w:p>
    <w:p w:rsidR="00B95A23" w:rsidRDefault="00B95A23" w:rsidP="00B95A23">
      <w:pPr>
        <w:pStyle w:val="ListParagraph"/>
        <w:rPr>
          <w:color w:val="000000" w:themeColor="text1"/>
          <w:lang w:val="en-GB"/>
        </w:rPr>
      </w:pPr>
    </w:p>
    <w:p w:rsidR="006A6F7A" w:rsidRPr="00B95A23" w:rsidRDefault="001101DD" w:rsidP="0076207A">
      <w:pPr>
        <w:numPr>
          <w:ilvl w:val="0"/>
          <w:numId w:val="6"/>
        </w:numPr>
        <w:tabs>
          <w:tab w:val="clear" w:pos="360"/>
          <w:tab w:val="num" w:pos="426"/>
        </w:tabs>
        <w:ind w:left="426" w:hanging="426"/>
        <w:jc w:val="both"/>
        <w:rPr>
          <w:color w:val="000000" w:themeColor="text1"/>
          <w:lang w:val="en-GB"/>
        </w:rPr>
      </w:pPr>
      <w:r w:rsidRPr="00B95A23">
        <w:rPr>
          <w:color w:val="000000" w:themeColor="text1"/>
          <w:lang w:val="en-GB"/>
        </w:rPr>
        <w:t>T</w:t>
      </w:r>
      <w:r w:rsidR="00804070" w:rsidRPr="00B95A23">
        <w:rPr>
          <w:color w:val="000000" w:themeColor="text1"/>
          <w:lang w:val="en-GB"/>
        </w:rPr>
        <w:t>he</w:t>
      </w:r>
      <w:r w:rsidR="00326511" w:rsidRPr="00B95A23">
        <w:rPr>
          <w:color w:val="000000" w:themeColor="text1"/>
          <w:lang w:val="en-GB"/>
        </w:rPr>
        <w:t xml:space="preserve"> </w:t>
      </w:r>
      <w:r w:rsidR="00326511" w:rsidRPr="00B95A23">
        <w:rPr>
          <w:bCs/>
          <w:color w:val="000000" w:themeColor="text1"/>
          <w:lang w:val="en-GB"/>
        </w:rPr>
        <w:t>Panel</w:t>
      </w:r>
      <w:r w:rsidR="00326511" w:rsidRPr="00B95A23">
        <w:rPr>
          <w:color w:val="000000" w:themeColor="text1"/>
          <w:lang w:val="en-GB"/>
        </w:rPr>
        <w:t xml:space="preserve"> </w:t>
      </w:r>
      <w:r w:rsidR="00326511" w:rsidRPr="0076207A">
        <w:rPr>
          <w:lang w:val="en-GB"/>
        </w:rPr>
        <w:t>understands</w:t>
      </w:r>
      <w:r w:rsidR="00326511" w:rsidRPr="00B95A23">
        <w:rPr>
          <w:color w:val="000000" w:themeColor="text1"/>
          <w:lang w:val="en-GB"/>
        </w:rPr>
        <w:t xml:space="preserve"> from the file, that this investigation was reviewed by UNMIK Police </w:t>
      </w:r>
      <w:r w:rsidR="00F852ED" w:rsidRPr="004A40A6">
        <w:rPr>
          <w:lang w:val="en-GB"/>
        </w:rPr>
        <w:t>twice</w:t>
      </w:r>
      <w:r w:rsidR="001E1243" w:rsidRPr="00B95A23">
        <w:rPr>
          <w:color w:val="000000" w:themeColor="text1"/>
          <w:lang w:val="en-GB"/>
        </w:rPr>
        <w:t xml:space="preserve">, </w:t>
      </w:r>
      <w:r w:rsidR="00F852ED" w:rsidRPr="00B95A23">
        <w:rPr>
          <w:color w:val="000000" w:themeColor="text1"/>
          <w:lang w:val="en-GB"/>
        </w:rPr>
        <w:t>on 8 December 2005</w:t>
      </w:r>
      <w:r w:rsidR="00326511" w:rsidRPr="00B95A23">
        <w:rPr>
          <w:color w:val="000000" w:themeColor="text1"/>
          <w:lang w:val="en-GB"/>
        </w:rPr>
        <w:t xml:space="preserve"> </w:t>
      </w:r>
      <w:r w:rsidR="00F852ED" w:rsidRPr="00B95A23">
        <w:rPr>
          <w:color w:val="000000" w:themeColor="text1"/>
          <w:lang w:val="en-GB"/>
        </w:rPr>
        <w:t>and 30 April 2008</w:t>
      </w:r>
      <w:r w:rsidR="001E1243" w:rsidRPr="00B95A23">
        <w:rPr>
          <w:color w:val="000000" w:themeColor="text1"/>
          <w:lang w:val="en-GB"/>
        </w:rPr>
        <w:t xml:space="preserve"> (s</w:t>
      </w:r>
      <w:r w:rsidR="006A6F7A" w:rsidRPr="00B95A23">
        <w:rPr>
          <w:color w:val="000000" w:themeColor="text1"/>
        </w:rPr>
        <w:t>ee §</w:t>
      </w:r>
      <w:r w:rsidR="001E1243" w:rsidRPr="00B95A23">
        <w:rPr>
          <w:color w:val="000000" w:themeColor="text1"/>
        </w:rPr>
        <w:t xml:space="preserve"> </w:t>
      </w:r>
      <w:r w:rsidR="000F334D">
        <w:fldChar w:fldCharType="begin"/>
      </w:r>
      <w:r w:rsidR="000F334D">
        <w:instrText xml:space="preserve"> REF _Ref382298191 \r \h  \* MERGEFORMAT </w:instrText>
      </w:r>
      <w:r w:rsidR="000F334D">
        <w:fldChar w:fldCharType="separate"/>
      </w:r>
      <w:r w:rsidR="002327E1" w:rsidRPr="002327E1">
        <w:rPr>
          <w:color w:val="000000" w:themeColor="text1"/>
        </w:rPr>
        <w:t>29</w:t>
      </w:r>
      <w:r w:rsidR="000F334D">
        <w:fldChar w:fldCharType="end"/>
      </w:r>
      <w:r w:rsidR="001E1243" w:rsidRPr="00B95A23">
        <w:rPr>
          <w:color w:val="000000" w:themeColor="text1"/>
        </w:rPr>
        <w:t xml:space="preserve"> above</w:t>
      </w:r>
      <w:r w:rsidR="001A6D50" w:rsidRPr="00B95A23">
        <w:rPr>
          <w:color w:val="000000" w:themeColor="text1"/>
          <w:lang w:val="en-GB"/>
        </w:rPr>
        <w:t>)</w:t>
      </w:r>
      <w:r w:rsidR="00804070" w:rsidRPr="00B95A23">
        <w:rPr>
          <w:color w:val="000000" w:themeColor="text1"/>
          <w:lang w:val="en-GB"/>
        </w:rPr>
        <w:t xml:space="preserve">. </w:t>
      </w:r>
      <w:r w:rsidR="00B95A23" w:rsidRPr="00B95A23">
        <w:rPr>
          <w:color w:val="000000" w:themeColor="text1"/>
          <w:lang w:val="en-GB"/>
        </w:rPr>
        <w:t>There is no evidence from</w:t>
      </w:r>
      <w:r w:rsidR="006A6F7A" w:rsidRPr="00B95A23">
        <w:rPr>
          <w:color w:val="000000" w:themeColor="text1"/>
          <w:lang w:val="en-GB"/>
        </w:rPr>
        <w:t xml:space="preserve"> these reviews that any further investigative activity was contemplated or accomplished. </w:t>
      </w:r>
      <w:r w:rsidR="006A6F7A" w:rsidRPr="00B95A23">
        <w:rPr>
          <w:lang w:val="en-GB"/>
        </w:rPr>
        <w:t xml:space="preserve"> In </w:t>
      </w:r>
      <w:r w:rsidR="006A6F7A" w:rsidRPr="00B95A23">
        <w:rPr>
          <w:lang w:val="en-GB"/>
        </w:rPr>
        <w:lastRenderedPageBreak/>
        <w:t>the 8 December 2005 review, the investigator recommended to “interview the reporting party and see if any new information has been learned since the report. If nothing new has been learned, this case to be closed due to lack of e</w:t>
      </w:r>
      <w:r w:rsidR="00D26C11" w:rsidRPr="00B95A23">
        <w:rPr>
          <w:lang w:val="en-GB"/>
        </w:rPr>
        <w:t xml:space="preserve">vidence and witnesses” (see § </w:t>
      </w:r>
      <w:r w:rsidR="000F334D">
        <w:fldChar w:fldCharType="begin"/>
      </w:r>
      <w:r w:rsidR="000F334D">
        <w:instrText xml:space="preserve"> REF _Ref382467229 \r \h  \* MERGEFORMAT </w:instrText>
      </w:r>
      <w:r w:rsidR="000F334D">
        <w:fldChar w:fldCharType="separate"/>
      </w:r>
      <w:r w:rsidR="002327E1">
        <w:rPr>
          <w:lang w:val="en-GB"/>
        </w:rPr>
        <w:t>35</w:t>
      </w:r>
      <w:r w:rsidR="000F334D">
        <w:fldChar w:fldCharType="end"/>
      </w:r>
      <w:r w:rsidR="006A6F7A" w:rsidRPr="00B95A23">
        <w:rPr>
          <w:lang w:val="en-GB"/>
        </w:rPr>
        <w:t xml:space="preserve"> above). There </w:t>
      </w:r>
      <w:r w:rsidR="00B95A23" w:rsidRPr="00B95A23">
        <w:rPr>
          <w:lang w:val="en-GB"/>
        </w:rPr>
        <w:t>was</w:t>
      </w:r>
      <w:r w:rsidR="006A6F7A" w:rsidRPr="00B95A23">
        <w:rPr>
          <w:lang w:val="en-GB"/>
        </w:rPr>
        <w:t xml:space="preserve"> no evidence provided in the file showing</w:t>
      </w:r>
      <w:r w:rsidR="00B95A23" w:rsidRPr="00B95A23">
        <w:rPr>
          <w:lang w:val="en-GB"/>
        </w:rPr>
        <w:t xml:space="preserve"> that this interview took place. However</w:t>
      </w:r>
      <w:r w:rsidR="0076207A" w:rsidRPr="00B95A23">
        <w:rPr>
          <w:lang w:val="en-GB"/>
        </w:rPr>
        <w:t>, it</w:t>
      </w:r>
      <w:r w:rsidR="006A6F7A" w:rsidRPr="00B95A23">
        <w:rPr>
          <w:lang w:val="en-GB"/>
        </w:rPr>
        <w:t xml:space="preserve"> also appears that the file was not closed at that time as it was reviewed again on 30 April 2008.</w:t>
      </w:r>
    </w:p>
    <w:p w:rsidR="001E1243" w:rsidRPr="00D8407D" w:rsidRDefault="001E1243" w:rsidP="006A6F7A">
      <w:pPr>
        <w:tabs>
          <w:tab w:val="left" w:pos="709"/>
        </w:tabs>
        <w:suppressAutoHyphens/>
        <w:autoSpaceDE w:val="0"/>
        <w:jc w:val="both"/>
        <w:rPr>
          <w:color w:val="000000" w:themeColor="text1"/>
          <w:lang w:val="en-GB"/>
        </w:rPr>
      </w:pPr>
    </w:p>
    <w:p w:rsidR="000128E1" w:rsidRPr="00C30CE7" w:rsidRDefault="006F6824" w:rsidP="004035B8">
      <w:pPr>
        <w:numPr>
          <w:ilvl w:val="0"/>
          <w:numId w:val="6"/>
        </w:numPr>
        <w:tabs>
          <w:tab w:val="clear" w:pos="360"/>
          <w:tab w:val="num" w:pos="426"/>
        </w:tabs>
        <w:ind w:left="426" w:hanging="426"/>
        <w:jc w:val="both"/>
        <w:rPr>
          <w:color w:val="000000" w:themeColor="text1"/>
          <w:lang w:val="en-GB"/>
        </w:rPr>
      </w:pPr>
      <w:r w:rsidRPr="00D8407D">
        <w:rPr>
          <w:color w:val="000000" w:themeColor="text1"/>
          <w:lang w:val="en-GB"/>
        </w:rPr>
        <w:t>In</w:t>
      </w:r>
      <w:r w:rsidR="00465202" w:rsidRPr="00D8407D">
        <w:rPr>
          <w:color w:val="000000" w:themeColor="text1"/>
          <w:lang w:val="en-GB"/>
        </w:rPr>
        <w:t xml:space="preserve"> the </w:t>
      </w:r>
      <w:r w:rsidR="00AC5EB3" w:rsidRPr="00D8407D">
        <w:rPr>
          <w:color w:val="000000" w:themeColor="text1"/>
          <w:lang w:val="en-GB"/>
        </w:rPr>
        <w:t xml:space="preserve">Panel’s </w:t>
      </w:r>
      <w:r w:rsidR="00465202" w:rsidRPr="00D8407D">
        <w:rPr>
          <w:color w:val="000000" w:themeColor="text1"/>
          <w:lang w:val="en-GB"/>
        </w:rPr>
        <w:t>opinion</w:t>
      </w:r>
      <w:r w:rsidR="00AC5EB3" w:rsidRPr="00D8407D">
        <w:rPr>
          <w:color w:val="000000" w:themeColor="text1"/>
          <w:lang w:val="en-GB"/>
        </w:rPr>
        <w:t>,</w:t>
      </w:r>
      <w:r w:rsidR="00465202" w:rsidRPr="00D8407D">
        <w:rPr>
          <w:color w:val="000000" w:themeColor="text1"/>
          <w:lang w:val="en-GB"/>
        </w:rPr>
        <w:t xml:space="preserve"> </w:t>
      </w:r>
      <w:r w:rsidR="00E86273" w:rsidRPr="00D8407D">
        <w:rPr>
          <w:color w:val="000000" w:themeColor="text1"/>
          <w:lang w:val="en-GB"/>
        </w:rPr>
        <w:t>th</w:t>
      </w:r>
      <w:r w:rsidR="00AC5EB3" w:rsidRPr="00D8407D">
        <w:rPr>
          <w:color w:val="000000" w:themeColor="text1"/>
          <w:lang w:val="en-GB"/>
        </w:rPr>
        <w:t xml:space="preserve">ere was </w:t>
      </w:r>
      <w:r w:rsidR="00465202" w:rsidRPr="00D8407D">
        <w:rPr>
          <w:color w:val="000000" w:themeColor="text1"/>
          <w:lang w:val="en-GB"/>
        </w:rPr>
        <w:t>no adequate</w:t>
      </w:r>
      <w:r w:rsidR="00BC0439" w:rsidRPr="00D8407D">
        <w:rPr>
          <w:color w:val="000000" w:themeColor="text1"/>
          <w:lang w:val="en-GB"/>
        </w:rPr>
        <w:t xml:space="preserve"> and thorough</w:t>
      </w:r>
      <w:r w:rsidR="00AC5EB3" w:rsidRPr="00D8407D">
        <w:rPr>
          <w:color w:val="000000" w:themeColor="text1"/>
          <w:lang w:val="en-GB"/>
        </w:rPr>
        <w:t xml:space="preserve"> review of this case. </w:t>
      </w:r>
      <w:r w:rsidR="001E1243" w:rsidRPr="00D8407D">
        <w:rPr>
          <w:color w:val="000000" w:themeColor="text1"/>
          <w:lang w:val="en-GB"/>
        </w:rPr>
        <w:t>Instead, the ca</w:t>
      </w:r>
      <w:r w:rsidR="00AC5EB3" w:rsidRPr="00D8407D">
        <w:rPr>
          <w:color w:val="000000" w:themeColor="text1"/>
          <w:lang w:val="en-GB"/>
        </w:rPr>
        <w:t xml:space="preserve">se </w:t>
      </w:r>
      <w:r w:rsidR="00AC5EB3" w:rsidRPr="004A40A6">
        <w:rPr>
          <w:lang w:val="en-GB"/>
        </w:rPr>
        <w:t>review</w:t>
      </w:r>
      <w:r w:rsidR="00AC5EB3" w:rsidRPr="00D8407D">
        <w:rPr>
          <w:color w:val="000000" w:themeColor="text1"/>
          <w:lang w:val="en-GB"/>
        </w:rPr>
        <w:t xml:space="preserve"> appear</w:t>
      </w:r>
      <w:r w:rsidR="001E1243" w:rsidRPr="00D8407D">
        <w:rPr>
          <w:color w:val="000000" w:themeColor="text1"/>
          <w:lang w:val="en-GB"/>
        </w:rPr>
        <w:t>s</w:t>
      </w:r>
      <w:r w:rsidR="00AC5EB3" w:rsidRPr="00D8407D">
        <w:rPr>
          <w:color w:val="000000" w:themeColor="text1"/>
          <w:lang w:val="en-GB"/>
        </w:rPr>
        <w:t xml:space="preserve"> to have been undertaken as </w:t>
      </w:r>
      <w:r w:rsidR="001E1243" w:rsidRPr="00D8407D">
        <w:rPr>
          <w:color w:val="000000" w:themeColor="text1"/>
          <w:lang w:val="en-GB"/>
        </w:rPr>
        <w:t xml:space="preserve">a </w:t>
      </w:r>
      <w:r w:rsidR="00AC5EB3" w:rsidRPr="00D8407D">
        <w:rPr>
          <w:color w:val="000000" w:themeColor="text1"/>
          <w:lang w:val="en-GB"/>
        </w:rPr>
        <w:t>mere formalit</w:t>
      </w:r>
      <w:r w:rsidR="001E1243" w:rsidRPr="00D8407D">
        <w:rPr>
          <w:color w:val="000000" w:themeColor="text1"/>
          <w:lang w:val="en-GB"/>
        </w:rPr>
        <w:t>y,</w:t>
      </w:r>
      <w:r w:rsidR="00AC5EB3" w:rsidRPr="00D8407D">
        <w:rPr>
          <w:color w:val="000000" w:themeColor="text1"/>
          <w:lang w:val="en-GB"/>
        </w:rPr>
        <w:t xml:space="preserve"> as police </w:t>
      </w:r>
      <w:r w:rsidR="00B62230" w:rsidRPr="00D8407D">
        <w:rPr>
          <w:color w:val="000000" w:themeColor="text1"/>
          <w:lang w:val="en-GB"/>
        </w:rPr>
        <w:t>faile</w:t>
      </w:r>
      <w:r w:rsidR="00B62230" w:rsidRPr="00FF2410">
        <w:rPr>
          <w:color w:val="000000" w:themeColor="text1"/>
          <w:lang w:val="en-GB"/>
        </w:rPr>
        <w:t>d</w:t>
      </w:r>
      <w:r w:rsidR="00E86273" w:rsidRPr="00FF2410">
        <w:rPr>
          <w:color w:val="000000" w:themeColor="text1"/>
          <w:lang w:val="en-GB"/>
        </w:rPr>
        <w:t xml:space="preserve"> to identify </w:t>
      </w:r>
      <w:r w:rsidR="00E86273" w:rsidRPr="00C30CE7">
        <w:rPr>
          <w:color w:val="000000" w:themeColor="text1"/>
        </w:rPr>
        <w:t>obvious</w:t>
      </w:r>
      <w:r w:rsidR="00E86273" w:rsidRPr="00C30CE7">
        <w:rPr>
          <w:color w:val="000000" w:themeColor="text1"/>
          <w:lang w:val="en-GB"/>
        </w:rPr>
        <w:t xml:space="preserve"> gaps</w:t>
      </w:r>
      <w:r w:rsidR="00AC5EB3" w:rsidRPr="00C30CE7">
        <w:rPr>
          <w:color w:val="000000" w:themeColor="text1"/>
          <w:lang w:val="en-GB"/>
        </w:rPr>
        <w:t xml:space="preserve"> in the investigative process</w:t>
      </w:r>
      <w:r w:rsidRPr="00C30CE7">
        <w:rPr>
          <w:color w:val="000000" w:themeColor="text1"/>
          <w:lang w:val="en-GB"/>
        </w:rPr>
        <w:t xml:space="preserve"> and</w:t>
      </w:r>
      <w:r w:rsidR="00BC0439" w:rsidRPr="00C30CE7">
        <w:rPr>
          <w:color w:val="000000" w:themeColor="text1"/>
          <w:lang w:val="en-GB"/>
        </w:rPr>
        <w:t xml:space="preserve"> </w:t>
      </w:r>
      <w:r w:rsidRPr="00C30CE7">
        <w:rPr>
          <w:color w:val="000000" w:themeColor="text1"/>
          <w:lang w:val="en-GB"/>
        </w:rPr>
        <w:t xml:space="preserve">failed to act upon </w:t>
      </w:r>
      <w:r w:rsidR="001E1243" w:rsidRPr="00C30CE7">
        <w:rPr>
          <w:color w:val="000000" w:themeColor="text1"/>
          <w:lang w:val="en-GB"/>
        </w:rPr>
        <w:t>available information</w:t>
      </w:r>
      <w:r w:rsidR="00BC0439" w:rsidRPr="00C30CE7">
        <w:rPr>
          <w:color w:val="000000" w:themeColor="text1"/>
          <w:lang w:val="en-GB"/>
        </w:rPr>
        <w:t>,</w:t>
      </w:r>
      <w:r w:rsidR="00E86273" w:rsidRPr="00C30CE7">
        <w:rPr>
          <w:color w:val="000000" w:themeColor="text1"/>
          <w:lang w:val="en-GB"/>
        </w:rPr>
        <w:t xml:space="preserve"> </w:t>
      </w:r>
      <w:r w:rsidRPr="00C30CE7">
        <w:rPr>
          <w:color w:val="000000" w:themeColor="text1"/>
          <w:lang w:val="en-GB"/>
        </w:rPr>
        <w:t xml:space="preserve">thus </w:t>
      </w:r>
      <w:r w:rsidR="00E86273" w:rsidRPr="00C30CE7">
        <w:rPr>
          <w:color w:val="000000" w:themeColor="text1"/>
          <w:lang w:val="en-GB"/>
        </w:rPr>
        <w:t>carr</w:t>
      </w:r>
      <w:r w:rsidR="006C1B82">
        <w:rPr>
          <w:color w:val="000000" w:themeColor="text1"/>
          <w:lang w:val="en-GB"/>
        </w:rPr>
        <w:t xml:space="preserve">ying </w:t>
      </w:r>
      <w:r w:rsidR="00E86273" w:rsidRPr="00C30CE7">
        <w:rPr>
          <w:color w:val="000000" w:themeColor="text1"/>
          <w:lang w:val="en-GB"/>
        </w:rPr>
        <w:t>over the mistakes</w:t>
      </w:r>
      <w:r w:rsidR="00B62230" w:rsidRPr="00C30CE7">
        <w:rPr>
          <w:color w:val="000000" w:themeColor="text1"/>
          <w:lang w:val="en-GB"/>
        </w:rPr>
        <w:t xml:space="preserve"> made by previous investigator</w:t>
      </w:r>
      <w:r w:rsidR="00BC0439" w:rsidRPr="00C30CE7">
        <w:rPr>
          <w:color w:val="000000" w:themeColor="text1"/>
          <w:lang w:val="en-GB"/>
        </w:rPr>
        <w:t>(</w:t>
      </w:r>
      <w:r w:rsidR="00B62230" w:rsidRPr="00C30CE7">
        <w:rPr>
          <w:color w:val="000000" w:themeColor="text1"/>
          <w:lang w:val="en-GB"/>
        </w:rPr>
        <w:t>s</w:t>
      </w:r>
      <w:r w:rsidR="00BC0439" w:rsidRPr="00C30CE7">
        <w:rPr>
          <w:color w:val="000000" w:themeColor="text1"/>
          <w:lang w:val="en-GB"/>
        </w:rPr>
        <w:t>)</w:t>
      </w:r>
      <w:r w:rsidR="000128E1" w:rsidRPr="00C30CE7">
        <w:rPr>
          <w:color w:val="000000" w:themeColor="text1"/>
          <w:lang w:val="en-GB"/>
        </w:rPr>
        <w:t>.</w:t>
      </w:r>
    </w:p>
    <w:p w:rsidR="000128E1" w:rsidRPr="00C30CE7" w:rsidRDefault="000128E1" w:rsidP="000128E1">
      <w:pPr>
        <w:pStyle w:val="ListParagraph"/>
        <w:rPr>
          <w:bCs/>
          <w:color w:val="000000" w:themeColor="text1"/>
          <w:lang w:val="en-GB"/>
        </w:rPr>
      </w:pPr>
    </w:p>
    <w:p w:rsidR="00A53C4F" w:rsidRPr="00C30CE7" w:rsidRDefault="00A53C4F" w:rsidP="004035B8">
      <w:pPr>
        <w:numPr>
          <w:ilvl w:val="0"/>
          <w:numId w:val="6"/>
        </w:numPr>
        <w:tabs>
          <w:tab w:val="clear" w:pos="360"/>
          <w:tab w:val="num" w:pos="426"/>
        </w:tabs>
        <w:ind w:left="426" w:hanging="426"/>
        <w:jc w:val="both"/>
        <w:rPr>
          <w:lang w:val="en-GB"/>
        </w:rPr>
      </w:pPr>
      <w:r w:rsidRPr="00C30CE7">
        <w:rPr>
          <w:bCs/>
          <w:color w:val="000000" w:themeColor="text1"/>
          <w:lang w:val="en-GB"/>
        </w:rPr>
        <w:t xml:space="preserve">The </w:t>
      </w:r>
      <w:r w:rsidRPr="00C30CE7">
        <w:rPr>
          <w:color w:val="000000" w:themeColor="text1"/>
        </w:rPr>
        <w:t>apparent</w:t>
      </w:r>
      <w:r w:rsidRPr="00C30CE7">
        <w:rPr>
          <w:bCs/>
          <w:color w:val="000000" w:themeColor="text1"/>
          <w:lang w:val="en-GB"/>
        </w:rPr>
        <w:t xml:space="preserve"> lack of any </w:t>
      </w:r>
      <w:r w:rsidR="00DD7CE3" w:rsidRPr="00C30CE7">
        <w:rPr>
          <w:rStyle w:val="Strong"/>
          <w:b w:val="0"/>
          <w:color w:val="000000" w:themeColor="text1"/>
          <w:lang w:val="en-GB"/>
        </w:rPr>
        <w:t xml:space="preserve">immediate </w:t>
      </w:r>
      <w:r w:rsidRPr="00C30CE7">
        <w:rPr>
          <w:bCs/>
          <w:color w:val="000000" w:themeColor="text1"/>
          <w:lang w:val="en-GB"/>
        </w:rPr>
        <w:t>reaction from UNMIK Police</w:t>
      </w:r>
      <w:r w:rsidR="00DD7CE3" w:rsidRPr="00C30CE7">
        <w:rPr>
          <w:bCs/>
          <w:color w:val="000000" w:themeColor="text1"/>
          <w:lang w:val="en-GB"/>
        </w:rPr>
        <w:t xml:space="preserve">, </w:t>
      </w:r>
      <w:r w:rsidR="00BC0439" w:rsidRPr="00C30CE7">
        <w:rPr>
          <w:bCs/>
          <w:color w:val="000000" w:themeColor="text1"/>
          <w:lang w:val="en-GB"/>
        </w:rPr>
        <w:t>and of</w:t>
      </w:r>
      <w:r w:rsidR="00DD7CE3" w:rsidRPr="00C30CE7">
        <w:rPr>
          <w:bCs/>
          <w:color w:val="000000" w:themeColor="text1"/>
          <w:lang w:val="en-GB"/>
        </w:rPr>
        <w:t xml:space="preserve"> any </w:t>
      </w:r>
      <w:r w:rsidR="00DD7CE3" w:rsidRPr="00C30CE7">
        <w:rPr>
          <w:color w:val="000000" w:themeColor="text1"/>
          <w:lang w:val="en-GB"/>
        </w:rPr>
        <w:t>adequate</w:t>
      </w:r>
      <w:r w:rsidR="00DD7CE3" w:rsidRPr="00C30CE7">
        <w:rPr>
          <w:bCs/>
          <w:color w:val="000000" w:themeColor="text1"/>
          <w:lang w:val="en-GB"/>
        </w:rPr>
        <w:t xml:space="preserve"> action at later stages,</w:t>
      </w:r>
      <w:r w:rsidRPr="00C30CE7">
        <w:rPr>
          <w:bCs/>
          <w:color w:val="000000" w:themeColor="text1"/>
          <w:lang w:val="en-GB"/>
        </w:rPr>
        <w:t xml:space="preserve"> may have suggested to perpetrators that the autho</w:t>
      </w:r>
      <w:r w:rsidRPr="00C30CE7">
        <w:rPr>
          <w:bCs/>
          <w:lang w:val="en-GB"/>
        </w:rPr>
        <w:t xml:space="preserve">rities were either not able, or </w:t>
      </w:r>
      <w:r w:rsidRPr="004035B8">
        <w:rPr>
          <w:lang w:val="en-GB"/>
        </w:rPr>
        <w:t>not</w:t>
      </w:r>
      <w:r w:rsidRPr="00C30CE7">
        <w:rPr>
          <w:bCs/>
          <w:lang w:val="en-GB"/>
        </w:rPr>
        <w:t xml:space="preserve"> </w:t>
      </w:r>
      <w:r w:rsidRPr="004A40A6">
        <w:rPr>
          <w:lang w:val="en-GB"/>
        </w:rPr>
        <w:t>willing</w:t>
      </w:r>
      <w:r w:rsidRPr="00C30CE7">
        <w:rPr>
          <w:bCs/>
          <w:lang w:val="en-GB"/>
        </w:rPr>
        <w:t xml:space="preserve">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r w:rsidR="008D3057" w:rsidRPr="00C30CE7">
        <w:rPr>
          <w:bCs/>
          <w:lang w:val="en-GB"/>
        </w:rPr>
        <w:t xml:space="preserve"> </w:t>
      </w:r>
      <w:r w:rsidR="00C30CE7">
        <w:rPr>
          <w:bCs/>
          <w:lang w:val="en-GB"/>
        </w:rPr>
        <w:t>C</w:t>
      </w:r>
      <w:r w:rsidR="00C30CE7" w:rsidRPr="00C30CE7">
        <w:rPr>
          <w:bCs/>
          <w:lang w:val="en-GB"/>
        </w:rPr>
        <w:t>ertainly</w:t>
      </w:r>
      <w:r w:rsidR="00C30CE7">
        <w:rPr>
          <w:bCs/>
          <w:lang w:val="en-GB"/>
        </w:rPr>
        <w:t>, i</w:t>
      </w:r>
      <w:r w:rsidR="00C30CE7" w:rsidRPr="00C30CE7">
        <w:rPr>
          <w:bCs/>
          <w:lang w:val="en-GB"/>
        </w:rPr>
        <w:t xml:space="preserve">n the Panel’s </w:t>
      </w:r>
      <w:r w:rsidR="00C30CE7">
        <w:rPr>
          <w:bCs/>
          <w:lang w:val="en-GB"/>
        </w:rPr>
        <w:t>view,</w:t>
      </w:r>
      <w:r w:rsidR="00C30CE7" w:rsidRPr="00C30CE7">
        <w:rPr>
          <w:bCs/>
          <w:lang w:val="en-GB"/>
        </w:rPr>
        <w:t xml:space="preserve"> such inaction </w:t>
      </w:r>
      <w:r w:rsidR="008D3057" w:rsidRPr="00C30CE7">
        <w:rPr>
          <w:bCs/>
          <w:lang w:val="en-GB"/>
        </w:rPr>
        <w:t xml:space="preserve">did not help UNMIK to </w:t>
      </w:r>
      <w:r w:rsidR="00C30CE7">
        <w:rPr>
          <w:bCs/>
          <w:lang w:val="en-GB"/>
        </w:rPr>
        <w:t>defuse</w:t>
      </w:r>
      <w:r w:rsidR="008D3057" w:rsidRPr="00C30CE7">
        <w:rPr>
          <w:bCs/>
          <w:lang w:val="en-GB"/>
        </w:rPr>
        <w:t xml:space="preserve"> the “[t]</w:t>
      </w:r>
      <w:r w:rsidR="008D3057" w:rsidRPr="00C30CE7">
        <w:t xml:space="preserve">empers and tensions … running high amongst all ethnic groups, exacerbated by reports of missing and dead persons”, mentioned by the SRSG (see § </w:t>
      </w:r>
      <w:r w:rsidR="000F334D">
        <w:fldChar w:fldCharType="begin"/>
      </w:r>
      <w:r w:rsidR="000F334D">
        <w:instrText xml:space="preserve"> REF _Ref378867115 \r \h  \* MERGEFORMAT </w:instrText>
      </w:r>
      <w:r w:rsidR="000F334D">
        <w:fldChar w:fldCharType="separate"/>
      </w:r>
      <w:r w:rsidR="002327E1">
        <w:t>56</w:t>
      </w:r>
      <w:r w:rsidR="000F334D">
        <w:fldChar w:fldCharType="end"/>
      </w:r>
      <w:r w:rsidR="008D3057" w:rsidRPr="00C30CE7">
        <w:t xml:space="preserve"> above).</w:t>
      </w:r>
    </w:p>
    <w:p w:rsidR="001D7DA8" w:rsidRPr="00C30CE7" w:rsidRDefault="001D7DA8" w:rsidP="001D7DA8">
      <w:pPr>
        <w:pStyle w:val="ListParagraph"/>
        <w:rPr>
          <w:lang w:val="en-GB"/>
        </w:rPr>
      </w:pPr>
    </w:p>
    <w:p w:rsidR="006A3186" w:rsidRPr="00C30CE7" w:rsidRDefault="001D7DA8" w:rsidP="004035B8">
      <w:pPr>
        <w:numPr>
          <w:ilvl w:val="0"/>
          <w:numId w:val="6"/>
        </w:numPr>
        <w:tabs>
          <w:tab w:val="clear" w:pos="360"/>
          <w:tab w:val="num" w:pos="426"/>
        </w:tabs>
        <w:ind w:left="426" w:hanging="426"/>
        <w:jc w:val="both"/>
      </w:pPr>
      <w:r w:rsidRPr="00C30CE7">
        <w:rPr>
          <w:lang w:val="en-GB"/>
        </w:rPr>
        <w:t xml:space="preserve">The Panel is also aware that the duty to investigate is not breached merely because the </w:t>
      </w:r>
      <w:r w:rsidRPr="00C30CE7">
        <w:t>investigation</w:t>
      </w:r>
      <w:r w:rsidRPr="00C30CE7">
        <w:rPr>
          <w:lang w:val="en-GB"/>
        </w:rPr>
        <w:t xml:space="preserve"> does not </w:t>
      </w:r>
      <w:r w:rsidRPr="00C30CE7">
        <w:rPr>
          <w:bCs/>
          <w:lang w:val="en-GB"/>
        </w:rPr>
        <w:t>produce</w:t>
      </w:r>
      <w:r w:rsidRPr="00C30CE7">
        <w:rPr>
          <w:lang w:val="en-GB"/>
        </w:rPr>
        <w:t xml:space="preserve"> a satisfactory</w:t>
      </w:r>
      <w:r w:rsidRPr="007F4884">
        <w:rPr>
          <w:lang w:val="en-GB"/>
        </w:rPr>
        <w:t xml:space="preserve"> result. Nevertheless, such an investigation must be </w:t>
      </w:r>
      <w:r w:rsidRPr="00FF2410">
        <w:rPr>
          <w:lang w:val="en-GB"/>
        </w:rPr>
        <w:t>undertaken in a serious mann</w:t>
      </w:r>
      <w:r w:rsidR="00E84F46" w:rsidRPr="00FF2410">
        <w:rPr>
          <w:lang w:val="en-GB"/>
        </w:rPr>
        <w:t>er and not be a mere formality.</w:t>
      </w:r>
      <w:r w:rsidR="00BC0439" w:rsidRPr="00FF2410">
        <w:rPr>
          <w:lang w:val="en-GB"/>
        </w:rPr>
        <w:t xml:space="preserve"> </w:t>
      </w:r>
      <w:r w:rsidR="006A3186" w:rsidRPr="00FF2410">
        <w:rPr>
          <w:lang w:val="en-GB"/>
        </w:rPr>
        <w:t>The</w:t>
      </w:r>
      <w:r w:rsidR="00BE2696" w:rsidRPr="00FF2410">
        <w:t xml:space="preserve"> </w:t>
      </w:r>
      <w:r w:rsidR="00BE2696" w:rsidRPr="00FF2410">
        <w:rPr>
          <w:lang w:val="en-GB"/>
        </w:rPr>
        <w:t>Panel</w:t>
      </w:r>
      <w:r w:rsidR="00E7210C" w:rsidRPr="00FF2410">
        <w:t xml:space="preserve"> </w:t>
      </w:r>
      <w:r w:rsidR="006A3186" w:rsidRPr="00FF2410">
        <w:t>considers that, having regard to all the circumstances of the particular case, not all reasona</w:t>
      </w:r>
      <w:r w:rsidR="00A53C4F" w:rsidRPr="00FF2410">
        <w:t>ble steps were taken by UNMIK towards locating the missing person</w:t>
      </w:r>
      <w:r w:rsidR="00BC0439" w:rsidRPr="00FF2410">
        <w:t>s</w:t>
      </w:r>
      <w:r w:rsidR="00A53C4F" w:rsidRPr="00FF2410">
        <w:t>, identifying</w:t>
      </w:r>
      <w:r w:rsidR="006A3186" w:rsidRPr="00FF2410">
        <w:t xml:space="preserve"> the perpetrators and to bring them to justice. In this sense the Panel considers that the investigation was not adequate and did not comply with the requirements of promptness, expedition and </w:t>
      </w:r>
      <w:r w:rsidR="006A3186" w:rsidRPr="00C30CE7">
        <w:t xml:space="preserve">effectiveness (see § </w:t>
      </w:r>
      <w:r w:rsidR="000F334D">
        <w:fldChar w:fldCharType="begin"/>
      </w:r>
      <w:r w:rsidR="000F334D">
        <w:instrText xml:space="preserve"> REF _Ref374115041 \r \h  \* MERGEFORMAT </w:instrText>
      </w:r>
      <w:r w:rsidR="000F334D">
        <w:fldChar w:fldCharType="separate"/>
      </w:r>
      <w:r w:rsidR="002327E1">
        <w:t>91</w:t>
      </w:r>
      <w:r w:rsidR="000F334D">
        <w:fldChar w:fldCharType="end"/>
      </w:r>
      <w:r w:rsidR="00E86273" w:rsidRPr="00C30CE7">
        <w:t xml:space="preserve"> </w:t>
      </w:r>
      <w:r w:rsidR="006A3186" w:rsidRPr="00C30CE7">
        <w:t>above), as required by Article 2.</w:t>
      </w:r>
    </w:p>
    <w:p w:rsidR="00C94CC0" w:rsidRPr="00FF2410" w:rsidRDefault="00C94CC0" w:rsidP="00C94CC0">
      <w:pPr>
        <w:pStyle w:val="ListParagraph"/>
      </w:pPr>
    </w:p>
    <w:p w:rsidR="006A3186" w:rsidRPr="00C30CE7" w:rsidRDefault="006A3186" w:rsidP="004035B8">
      <w:pPr>
        <w:numPr>
          <w:ilvl w:val="0"/>
          <w:numId w:val="6"/>
        </w:numPr>
        <w:tabs>
          <w:tab w:val="clear" w:pos="360"/>
          <w:tab w:val="num" w:pos="426"/>
        </w:tabs>
        <w:ind w:left="426" w:hanging="426"/>
        <w:jc w:val="both"/>
      </w:pPr>
      <w:r w:rsidRPr="00FF2410">
        <w:t xml:space="preserve">As </w:t>
      </w:r>
      <w:r w:rsidRPr="00FF2410">
        <w:rPr>
          <w:lang w:val="en-GB"/>
        </w:rPr>
        <w:t>concerns</w:t>
      </w:r>
      <w:r w:rsidRPr="00FF2410">
        <w:rPr>
          <w:lang w:val="en-GB" w:eastAsia="en-GB"/>
        </w:rPr>
        <w:t xml:space="preserve"> the requirement of </w:t>
      </w:r>
      <w:r w:rsidRPr="00FF2410">
        <w:t>public</w:t>
      </w:r>
      <w:r w:rsidRPr="00FF2410">
        <w:rPr>
          <w:lang w:val="en-GB" w:eastAsia="en-GB"/>
        </w:rPr>
        <w:t xml:space="preserve"> scrutiny, the Panel recalls that Article 2 also requires </w:t>
      </w:r>
      <w:r w:rsidRPr="00FF2410">
        <w:rPr>
          <w:lang w:val="en-GB"/>
        </w:rPr>
        <w:t>the</w:t>
      </w:r>
      <w:r w:rsidRPr="00FF2410">
        <w:rPr>
          <w:lang w:val="en-GB" w:eastAsia="en-GB"/>
        </w:rPr>
        <w:t xml:space="preserve"> victim</w:t>
      </w:r>
      <w:r w:rsidR="00E84F46" w:rsidRPr="00FF2410">
        <w:rPr>
          <w:lang w:val="en-GB" w:eastAsia="en-GB"/>
        </w:rPr>
        <w:t>’</w:t>
      </w:r>
      <w:r w:rsidRPr="00FF2410">
        <w:rPr>
          <w:lang w:val="en-GB" w:eastAsia="en-GB"/>
        </w:rPr>
        <w:t xml:space="preserve">s next-of-kin to be involved in the investigation to the extent necessary to </w:t>
      </w:r>
      <w:r w:rsidRPr="00C30CE7">
        <w:rPr>
          <w:lang w:val="en-GB" w:eastAsia="en-GB"/>
        </w:rPr>
        <w:t>safeguard h</w:t>
      </w:r>
      <w:r w:rsidR="0046131B" w:rsidRPr="00C30CE7">
        <w:rPr>
          <w:lang w:val="en-GB" w:eastAsia="en-GB"/>
        </w:rPr>
        <w:t>is or her legitimate interests.</w:t>
      </w:r>
    </w:p>
    <w:p w:rsidR="00A53C4F" w:rsidRPr="00C30CE7" w:rsidRDefault="00A53C4F" w:rsidP="00A53C4F">
      <w:pPr>
        <w:pStyle w:val="ListParagraph"/>
      </w:pPr>
    </w:p>
    <w:p w:rsidR="00A23F51" w:rsidRPr="00C30CE7" w:rsidRDefault="00AC5EB3" w:rsidP="004035B8">
      <w:pPr>
        <w:numPr>
          <w:ilvl w:val="0"/>
          <w:numId w:val="6"/>
        </w:numPr>
        <w:tabs>
          <w:tab w:val="clear" w:pos="360"/>
          <w:tab w:val="num" w:pos="426"/>
        </w:tabs>
        <w:ind w:left="426" w:hanging="426"/>
        <w:jc w:val="both"/>
        <w:rPr>
          <w:lang w:val="en-GB"/>
        </w:rPr>
      </w:pPr>
      <w:r w:rsidRPr="00C30CE7">
        <w:t xml:space="preserve">As was shown </w:t>
      </w:r>
      <w:r w:rsidR="0046131B" w:rsidRPr="00C30CE7">
        <w:t>ab</w:t>
      </w:r>
      <w:r w:rsidR="00CF75EE" w:rsidRPr="00C30CE7">
        <w:t>ove</w:t>
      </w:r>
      <w:r w:rsidRPr="00C30CE7">
        <w:t xml:space="preserve">, </w:t>
      </w:r>
      <w:r w:rsidR="00536E87" w:rsidRPr="00C30CE7">
        <w:t>the investigative file</w:t>
      </w:r>
      <w:r w:rsidR="006A6F7A">
        <w:t xml:space="preserve"> does not reflect that any</w:t>
      </w:r>
      <w:r w:rsidR="00536E87" w:rsidRPr="00C30CE7">
        <w:t xml:space="preserve"> </w:t>
      </w:r>
      <w:r w:rsidRPr="00C30CE7">
        <w:t>contact</w:t>
      </w:r>
      <w:r w:rsidR="006A6F7A">
        <w:t xml:space="preserve"> was made</w:t>
      </w:r>
      <w:r w:rsidRPr="00C30CE7">
        <w:t xml:space="preserve"> </w:t>
      </w:r>
      <w:r w:rsidR="006955CD" w:rsidRPr="00C30CE7">
        <w:t xml:space="preserve">with the </w:t>
      </w:r>
      <w:r w:rsidR="006955CD" w:rsidRPr="004035B8">
        <w:rPr>
          <w:lang w:val="en-GB" w:eastAsia="en-GB"/>
        </w:rPr>
        <w:t>complainant</w:t>
      </w:r>
      <w:r w:rsidR="006955CD" w:rsidRPr="00C30CE7">
        <w:t xml:space="preserve">, </w:t>
      </w:r>
      <w:r w:rsidR="006A6F7A" w:rsidRPr="00B95A23">
        <w:rPr>
          <w:lang w:val="en-GB"/>
        </w:rPr>
        <w:t xml:space="preserve">Mr </w:t>
      </w:r>
      <w:r w:rsidR="006A6F7A" w:rsidRPr="00B95A23">
        <w:t xml:space="preserve">Milovan </w:t>
      </w:r>
      <w:r w:rsidR="006A6F7A" w:rsidRPr="00B95A23">
        <w:rPr>
          <w:bCs/>
        </w:rPr>
        <w:t>Šabić</w:t>
      </w:r>
      <w:r w:rsidR="006A6F7A" w:rsidRPr="00B95A23">
        <w:rPr>
          <w:lang w:val="en-GB"/>
        </w:rPr>
        <w:t xml:space="preserve">’s </w:t>
      </w:r>
      <w:r w:rsidR="002E5350" w:rsidRPr="00B95A23">
        <w:t>s</w:t>
      </w:r>
      <w:r w:rsidR="006955CD" w:rsidRPr="00B95A23">
        <w:t>on</w:t>
      </w:r>
      <w:r w:rsidRPr="00B95A23">
        <w:t>.</w:t>
      </w:r>
      <w:r w:rsidR="00536E87" w:rsidRPr="00B95A23">
        <w:t xml:space="preserve"> </w:t>
      </w:r>
      <w:r w:rsidR="00ED058E" w:rsidRPr="00B95A23">
        <w:t>T</w:t>
      </w:r>
      <w:r w:rsidR="00A53C4F" w:rsidRPr="00B95A23">
        <w:t>he</w:t>
      </w:r>
      <w:r w:rsidR="006A6F7A" w:rsidRPr="00B95A23">
        <w:t>re was</w:t>
      </w:r>
      <w:r w:rsidR="00E86273" w:rsidRPr="00B95A23">
        <w:t xml:space="preserve"> only</w:t>
      </w:r>
      <w:r w:rsidR="006A6F7A" w:rsidRPr="00B95A23">
        <w:t xml:space="preserve"> one contact apparently made with the</w:t>
      </w:r>
      <w:r w:rsidR="00A53C4F" w:rsidRPr="00B95A23">
        <w:t xml:space="preserve"> </w:t>
      </w:r>
      <w:r w:rsidR="002E5350" w:rsidRPr="00B95A23">
        <w:t>victim’s</w:t>
      </w:r>
      <w:r w:rsidR="007C51E7" w:rsidRPr="00B95A23">
        <w:t xml:space="preserve"> brother</w:t>
      </w:r>
      <w:r w:rsidR="00ED058E" w:rsidRPr="00B95A23">
        <w:t xml:space="preserve">, </w:t>
      </w:r>
      <w:r w:rsidR="007C51E7" w:rsidRPr="00B95A23">
        <w:t>on 31 January 2005</w:t>
      </w:r>
      <w:r w:rsidR="00ED058E" w:rsidRPr="00C30CE7">
        <w:t xml:space="preserve"> (see §</w:t>
      </w:r>
      <w:r w:rsidR="007C51E7">
        <w:t xml:space="preserve">§ </w:t>
      </w:r>
      <w:r w:rsidR="00027C5E">
        <w:fldChar w:fldCharType="begin"/>
      </w:r>
      <w:r w:rsidR="007C51E7">
        <w:instrText xml:space="preserve"> REF _Ref382314418 \r \h </w:instrText>
      </w:r>
      <w:r w:rsidR="00027C5E">
        <w:fldChar w:fldCharType="separate"/>
      </w:r>
      <w:r w:rsidR="002327E1">
        <w:t>30</w:t>
      </w:r>
      <w:r w:rsidR="00027C5E">
        <w:fldChar w:fldCharType="end"/>
      </w:r>
      <w:r w:rsidR="007C51E7">
        <w:t>-</w:t>
      </w:r>
      <w:r w:rsidR="00027C5E">
        <w:fldChar w:fldCharType="begin"/>
      </w:r>
      <w:r w:rsidR="007C51E7">
        <w:instrText xml:space="preserve"> REF _Ref378862956 \r \h </w:instrText>
      </w:r>
      <w:r w:rsidR="00027C5E">
        <w:fldChar w:fldCharType="separate"/>
      </w:r>
      <w:r w:rsidR="002327E1">
        <w:t>32</w:t>
      </w:r>
      <w:r w:rsidR="00027C5E">
        <w:fldChar w:fldCharType="end"/>
      </w:r>
      <w:r w:rsidR="007C51E7">
        <w:t xml:space="preserve"> </w:t>
      </w:r>
      <w:r w:rsidR="00ED058E" w:rsidRPr="00C30CE7">
        <w:t>above)</w:t>
      </w:r>
      <w:r w:rsidR="007C51E7">
        <w:t xml:space="preserve">. </w:t>
      </w:r>
      <w:r w:rsidR="00E84F46" w:rsidRPr="00C30CE7">
        <w:rPr>
          <w:lang w:val="en-GB"/>
        </w:rPr>
        <w:t>The Panel therefore considers that the investigation was not open to any public scrutiny, as required by Article 2</w:t>
      </w:r>
      <w:r w:rsidR="0046131B" w:rsidRPr="00C30CE7">
        <w:rPr>
          <w:lang w:val="en-GB"/>
        </w:rPr>
        <w:t xml:space="preserve"> of the ECHR.</w:t>
      </w:r>
    </w:p>
    <w:p w:rsidR="00C94CC0" w:rsidRPr="00C30CE7" w:rsidRDefault="00C94CC0" w:rsidP="00E84F46">
      <w:pPr>
        <w:pStyle w:val="ListParagraph"/>
        <w:rPr>
          <w:lang w:val="en-GB"/>
        </w:rPr>
      </w:pPr>
    </w:p>
    <w:p w:rsidR="00577877" w:rsidRPr="00C30CE7" w:rsidRDefault="00C544FB" w:rsidP="004035B8">
      <w:pPr>
        <w:numPr>
          <w:ilvl w:val="0"/>
          <w:numId w:val="6"/>
        </w:numPr>
        <w:tabs>
          <w:tab w:val="clear" w:pos="360"/>
          <w:tab w:val="num" w:pos="426"/>
        </w:tabs>
        <w:ind w:left="426" w:hanging="426"/>
        <w:jc w:val="both"/>
        <w:rPr>
          <w:lang w:val="en-GB"/>
        </w:rPr>
      </w:pPr>
      <w:r w:rsidRPr="00C30CE7">
        <w:rPr>
          <w:lang w:val="en-GB"/>
        </w:rPr>
        <w:t xml:space="preserve">In </w:t>
      </w:r>
      <w:r w:rsidRPr="004A40A6">
        <w:t>light</w:t>
      </w:r>
      <w:r w:rsidRPr="00C30CE7">
        <w:rPr>
          <w:lang w:val="en-GB"/>
        </w:rPr>
        <w:t xml:space="preserve"> of the </w:t>
      </w:r>
      <w:r w:rsidRPr="00C30CE7">
        <w:rPr>
          <w:bCs/>
        </w:rPr>
        <w:t>deficiencies</w:t>
      </w:r>
      <w:r w:rsidRPr="00C30CE7">
        <w:rPr>
          <w:lang w:val="en-GB"/>
        </w:rPr>
        <w:t xml:space="preserve"> and shortcomings described above, t</w:t>
      </w:r>
      <w:r w:rsidR="00A23F51" w:rsidRPr="00C30CE7">
        <w:rPr>
          <w:lang w:val="en-GB"/>
        </w:rPr>
        <w:t xml:space="preserve">he Panel </w:t>
      </w:r>
      <w:r w:rsidRPr="00C30CE7">
        <w:rPr>
          <w:lang w:val="en-GB"/>
        </w:rPr>
        <w:t xml:space="preserve">concludes that UNMIK </w:t>
      </w:r>
      <w:r w:rsidRPr="00C30CE7">
        <w:rPr>
          <w:lang w:val="en-GB" w:eastAsia="en-GB"/>
        </w:rPr>
        <w:t>failed</w:t>
      </w:r>
      <w:r w:rsidRPr="00C30CE7">
        <w:rPr>
          <w:lang w:val="en-GB"/>
        </w:rPr>
        <w:t xml:space="preserve"> to carry out an </w:t>
      </w:r>
      <w:r w:rsidRPr="00C30CE7">
        <w:rPr>
          <w:lang w:val="en-GB" w:eastAsia="en-GB"/>
        </w:rPr>
        <w:t>effective</w:t>
      </w:r>
      <w:r w:rsidRPr="00C30CE7">
        <w:rPr>
          <w:lang w:val="en-GB"/>
        </w:rPr>
        <w:t xml:space="preserve"> i</w:t>
      </w:r>
      <w:r w:rsidR="00536E87" w:rsidRPr="00C30CE7">
        <w:rPr>
          <w:lang w:val="en-GB"/>
        </w:rPr>
        <w:t xml:space="preserve">nvestigation into the </w:t>
      </w:r>
      <w:r w:rsidR="00DF3A7A">
        <w:rPr>
          <w:lang w:val="en-GB"/>
        </w:rPr>
        <w:t xml:space="preserve">abduction and </w:t>
      </w:r>
      <w:r w:rsidR="00A3265C" w:rsidRPr="00B95A23">
        <w:rPr>
          <w:bCs/>
          <w:lang w:val="en-GB"/>
        </w:rPr>
        <w:t>disappearance</w:t>
      </w:r>
      <w:r w:rsidR="002E4022" w:rsidRPr="00B95A23">
        <w:rPr>
          <w:bCs/>
          <w:lang w:val="en-GB"/>
        </w:rPr>
        <w:t xml:space="preserve"> of</w:t>
      </w:r>
      <w:r w:rsidR="00A3265C" w:rsidRPr="00B95A23">
        <w:rPr>
          <w:bCs/>
          <w:lang w:val="en-GB"/>
        </w:rPr>
        <w:t xml:space="preserve"> </w:t>
      </w:r>
      <w:r w:rsidR="007C51E7" w:rsidRPr="00B95A23">
        <w:rPr>
          <w:lang w:val="en-GB"/>
        </w:rPr>
        <w:t xml:space="preserve">Mr </w:t>
      </w:r>
      <w:r w:rsidR="007C51E7" w:rsidRPr="00B95A23">
        <w:t xml:space="preserve">Milovan </w:t>
      </w:r>
      <w:r w:rsidR="007C51E7" w:rsidRPr="00B95A23">
        <w:rPr>
          <w:bCs/>
        </w:rPr>
        <w:t>Šabić.</w:t>
      </w:r>
      <w:r w:rsidRPr="00C30CE7">
        <w:rPr>
          <w:lang w:val="en-GB"/>
        </w:rPr>
        <w:t xml:space="preserve"> There </w:t>
      </w:r>
      <w:r w:rsidRPr="00C30CE7">
        <w:rPr>
          <w:lang w:val="en-GB" w:eastAsia="en-GB"/>
        </w:rPr>
        <w:t>has</w:t>
      </w:r>
      <w:r w:rsidRPr="00C30CE7">
        <w:rPr>
          <w:lang w:val="en-GB"/>
        </w:rPr>
        <w:t xml:space="preserve"> </w:t>
      </w:r>
      <w:r w:rsidR="00057CF5" w:rsidRPr="00C30CE7">
        <w:rPr>
          <w:lang w:val="en-GB"/>
        </w:rPr>
        <w:t xml:space="preserve">accordingly </w:t>
      </w:r>
      <w:r w:rsidRPr="00C30CE7">
        <w:rPr>
          <w:lang w:val="en-GB"/>
        </w:rPr>
        <w:t xml:space="preserve">been a violation of Article 2, procedural limb, of the ECHR. </w:t>
      </w:r>
    </w:p>
    <w:p w:rsidR="00CB46BA" w:rsidRDefault="00CB46BA" w:rsidP="001A6816">
      <w:pPr>
        <w:pStyle w:val="ListParagraph"/>
        <w:suppressAutoHyphens w:val="0"/>
        <w:ind w:left="360"/>
        <w:contextualSpacing/>
        <w:jc w:val="both"/>
        <w:rPr>
          <w:lang w:val="en-GB" w:eastAsia="en-US"/>
        </w:rPr>
      </w:pPr>
    </w:p>
    <w:p w:rsidR="004A40A6" w:rsidRDefault="004A40A6" w:rsidP="004A40A6">
      <w:pPr>
        <w:pStyle w:val="ListParagraph"/>
        <w:suppressAutoHyphens w:val="0"/>
        <w:ind w:left="360"/>
        <w:contextualSpacing/>
        <w:jc w:val="both"/>
        <w:rPr>
          <w:lang w:val="en-GB" w:eastAsia="en-US"/>
        </w:rPr>
      </w:pPr>
    </w:p>
    <w:p w:rsidR="004A40A6" w:rsidRDefault="004A40A6" w:rsidP="004A40A6">
      <w:pPr>
        <w:pStyle w:val="ListParagraph"/>
        <w:suppressAutoHyphens w:val="0"/>
        <w:ind w:left="360"/>
        <w:contextualSpacing/>
        <w:jc w:val="both"/>
        <w:rPr>
          <w:lang w:val="en-GB" w:eastAsia="en-US"/>
        </w:rPr>
      </w:pPr>
    </w:p>
    <w:p w:rsidR="004A40A6" w:rsidRPr="004A40A6" w:rsidRDefault="004A40A6" w:rsidP="004A40A6">
      <w:pPr>
        <w:pStyle w:val="ListParagraph"/>
        <w:suppressAutoHyphens w:val="0"/>
        <w:ind w:left="360"/>
        <w:contextualSpacing/>
        <w:jc w:val="both"/>
        <w:rPr>
          <w:lang w:val="en-GB" w:eastAsia="en-US"/>
        </w:rPr>
      </w:pPr>
    </w:p>
    <w:p w:rsidR="004D4DDE" w:rsidRPr="007F4884" w:rsidRDefault="004D4DDE" w:rsidP="00A23F51">
      <w:pPr>
        <w:pStyle w:val="ListParagraph"/>
        <w:numPr>
          <w:ilvl w:val="0"/>
          <w:numId w:val="16"/>
        </w:numPr>
        <w:jc w:val="both"/>
        <w:rPr>
          <w:b/>
          <w:lang w:val="en-GB"/>
        </w:rPr>
      </w:pPr>
      <w:r w:rsidRPr="007F4884">
        <w:rPr>
          <w:b/>
          <w:lang w:val="en-GB"/>
        </w:rPr>
        <w:t>Alleged violation of Article 3 of the ECHR</w:t>
      </w:r>
    </w:p>
    <w:p w:rsidR="004D4DDE" w:rsidRPr="007F4884" w:rsidRDefault="004D4DDE" w:rsidP="004D4DDE">
      <w:pPr>
        <w:autoSpaceDE w:val="0"/>
        <w:jc w:val="both"/>
        <w:rPr>
          <w:b/>
          <w:bCs/>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The Panel </w:t>
      </w:r>
      <w:r w:rsidRPr="008417DE">
        <w:rPr>
          <w:bCs/>
        </w:rPr>
        <w:t>consid</w:t>
      </w:r>
      <w:r w:rsidR="00737CAF" w:rsidRPr="008417DE">
        <w:rPr>
          <w:bCs/>
        </w:rPr>
        <w:t>ers</w:t>
      </w:r>
      <w:r w:rsidR="00737CAF" w:rsidRPr="007F4884">
        <w:rPr>
          <w:lang w:val="en-GB"/>
        </w:rPr>
        <w:t xml:space="preserve"> that the complainant</w:t>
      </w:r>
      <w:r w:rsidRPr="007F4884">
        <w:rPr>
          <w:lang w:val="en-GB"/>
        </w:rPr>
        <w:t xml:space="preserve"> invoke</w:t>
      </w:r>
      <w:r w:rsidR="00737CAF" w:rsidRPr="007F4884">
        <w:rPr>
          <w:lang w:val="en-GB"/>
        </w:rPr>
        <w:t>s</w:t>
      </w:r>
      <w:r w:rsidRPr="007F4884">
        <w:rPr>
          <w:lang w:val="en-GB"/>
        </w:rPr>
        <w:t xml:space="preserve">, in substance, a violation of the right to be free from </w:t>
      </w:r>
      <w:r w:rsidRPr="007F4884">
        <w:rPr>
          <w:lang w:val="en-GB" w:eastAsia="en-GB"/>
        </w:rPr>
        <w:t>inhumane</w:t>
      </w:r>
      <w:r w:rsidRPr="007F4884">
        <w:rPr>
          <w:lang w:val="en-GB"/>
        </w:rPr>
        <w:t xml:space="preserve"> or degrading treatment, guaranteed by Article 3 of the ECHR.</w:t>
      </w:r>
    </w:p>
    <w:p w:rsidR="00A23F51" w:rsidRPr="007F4884" w:rsidRDefault="00A23F51" w:rsidP="00A23F51">
      <w:pPr>
        <w:pStyle w:val="ListParagraph"/>
        <w:autoSpaceDE w:val="0"/>
        <w:ind w:left="360"/>
        <w:jc w:val="both"/>
        <w:rPr>
          <w:lang w:val="en-GB"/>
        </w:rPr>
      </w:pPr>
    </w:p>
    <w:p w:rsidR="00A23F51" w:rsidRPr="007F4884" w:rsidRDefault="00A23F51" w:rsidP="00A23F51">
      <w:pPr>
        <w:pStyle w:val="ListParagraph1"/>
        <w:numPr>
          <w:ilvl w:val="0"/>
          <w:numId w:val="36"/>
        </w:numPr>
        <w:jc w:val="both"/>
        <w:rPr>
          <w:b/>
        </w:rPr>
      </w:pPr>
      <w:r w:rsidRPr="007F4884">
        <w:rPr>
          <w:b/>
        </w:rPr>
        <w:t xml:space="preserve">The scope of the Panel’s review </w:t>
      </w:r>
    </w:p>
    <w:p w:rsidR="00A23F51" w:rsidRPr="007F4884" w:rsidRDefault="00A23F51" w:rsidP="00A23F51">
      <w:pPr>
        <w:pStyle w:val="ListParagraph"/>
        <w:autoSpaceDE w:val="0"/>
        <w:ind w:left="360"/>
        <w:jc w:val="both"/>
        <w:rPr>
          <w:lang w:val="en-GB"/>
        </w:rPr>
      </w:pPr>
    </w:p>
    <w:p w:rsidR="00A23F51" w:rsidRPr="00FF2410" w:rsidRDefault="00A23F51" w:rsidP="004035B8">
      <w:pPr>
        <w:numPr>
          <w:ilvl w:val="0"/>
          <w:numId w:val="6"/>
        </w:numPr>
        <w:tabs>
          <w:tab w:val="clear" w:pos="360"/>
          <w:tab w:val="num" w:pos="426"/>
        </w:tabs>
        <w:ind w:left="426" w:hanging="426"/>
        <w:jc w:val="both"/>
        <w:rPr>
          <w:lang w:val="en-GB"/>
        </w:rPr>
      </w:pPr>
      <w:r w:rsidRPr="00FF2410">
        <w:rPr>
          <w:lang w:val="en-GB"/>
        </w:rPr>
        <w:t xml:space="preserve">The Panel will consider </w:t>
      </w:r>
      <w:r w:rsidRPr="00FF2410">
        <w:rPr>
          <w:bCs/>
        </w:rPr>
        <w:t>the</w:t>
      </w:r>
      <w:r w:rsidRPr="00FF2410">
        <w:rPr>
          <w:lang w:val="en-GB"/>
        </w:rPr>
        <w:t xml:space="preserve"> allegations under Article 3 of the ECHR, applying the same scope of review as was set out with regard to Article 2 (see §§</w:t>
      </w:r>
      <w:r w:rsidR="00CB4368" w:rsidRPr="00FF2410">
        <w:rPr>
          <w:lang w:val="en-GB"/>
        </w:rPr>
        <w:t xml:space="preserve"> </w:t>
      </w:r>
      <w:r w:rsidR="000F334D">
        <w:fldChar w:fldCharType="begin"/>
      </w:r>
      <w:r w:rsidR="000F334D">
        <w:instrText xml:space="preserve"> REF _Ref378080654 \r \h  \* MERGEFORMAT </w:instrText>
      </w:r>
      <w:r w:rsidR="000F334D">
        <w:fldChar w:fldCharType="separate"/>
      </w:r>
      <w:r w:rsidR="002327E1" w:rsidRPr="002327E1">
        <w:rPr>
          <w:lang w:val="en-GB"/>
        </w:rPr>
        <w:t>42</w:t>
      </w:r>
      <w:r w:rsidR="000F334D">
        <w:fldChar w:fldCharType="end"/>
      </w:r>
      <w:r w:rsidR="000128E1" w:rsidRPr="00FF2410">
        <w:rPr>
          <w:lang w:val="en-GB"/>
        </w:rPr>
        <w:t xml:space="preserve"> </w:t>
      </w:r>
      <w:r w:rsidR="00CB4368" w:rsidRPr="00FF2410">
        <w:rPr>
          <w:lang w:val="en-GB"/>
        </w:rPr>
        <w:t xml:space="preserve">- </w:t>
      </w:r>
      <w:r w:rsidR="000F334D">
        <w:fldChar w:fldCharType="begin"/>
      </w:r>
      <w:r w:rsidR="000F334D">
        <w:instrText xml:space="preserve"> REF _Ref37411405</w:instrText>
      </w:r>
      <w:r w:rsidR="000F334D">
        <w:instrText xml:space="preserve">7 \r \h  \* MERGEFORMAT </w:instrText>
      </w:r>
      <w:r w:rsidR="000F334D">
        <w:fldChar w:fldCharType="separate"/>
      </w:r>
      <w:r w:rsidR="002327E1" w:rsidRPr="002327E1">
        <w:rPr>
          <w:lang w:val="en-GB"/>
        </w:rPr>
        <w:t>47</w:t>
      </w:r>
      <w:r w:rsidR="000F334D">
        <w:fldChar w:fldCharType="end"/>
      </w:r>
      <w:r w:rsidRPr="00FF2410">
        <w:rPr>
          <w:lang w:val="en-GB"/>
        </w:rPr>
        <w:t xml:space="preserve"> above). </w:t>
      </w:r>
    </w:p>
    <w:p w:rsidR="00A23F51" w:rsidRPr="00FF2410" w:rsidRDefault="00A23F51" w:rsidP="00F63136">
      <w:pPr>
        <w:pStyle w:val="ListParagraph"/>
        <w:autoSpaceDE w:val="0"/>
        <w:ind w:left="450"/>
        <w:jc w:val="both"/>
        <w:rPr>
          <w:lang w:val="en-GB"/>
        </w:rPr>
      </w:pPr>
    </w:p>
    <w:p w:rsidR="00A23F51" w:rsidRPr="007F4884" w:rsidRDefault="00A23F51" w:rsidP="004035B8">
      <w:pPr>
        <w:numPr>
          <w:ilvl w:val="0"/>
          <w:numId w:val="6"/>
        </w:numPr>
        <w:tabs>
          <w:tab w:val="clear" w:pos="360"/>
          <w:tab w:val="num" w:pos="426"/>
        </w:tabs>
        <w:ind w:left="426" w:hanging="426"/>
        <w:jc w:val="both"/>
        <w:rPr>
          <w:lang w:val="en-GB"/>
        </w:rPr>
      </w:pPr>
      <w:bookmarkStart w:id="85" w:name="_Ref374623030"/>
      <w:r w:rsidRPr="00FF2410">
        <w:rPr>
          <w:lang w:val="en-GB"/>
        </w:rPr>
        <w:t xml:space="preserve">The Panel recalls that the European Court of Human Rights has found on many occasions that a situation of </w:t>
      </w:r>
      <w:r w:rsidRPr="00FF2410">
        <w:rPr>
          <w:bCs/>
        </w:rPr>
        <w:t>enforced</w:t>
      </w:r>
      <w:r w:rsidRPr="00FF2410">
        <w:rPr>
          <w:lang w:val="en-GB"/>
        </w:rPr>
        <w:t xml:space="preserve"> disappearance gives rise to a violation of Article 3 in respect of close relatives of the victim. It emphasises that, concerning Article 3, “</w:t>
      </w:r>
      <w:r w:rsidRPr="007F4884">
        <w:rPr>
          <w:lang w:val="en-GB"/>
        </w:rPr>
        <w:t>the essence of such a violation does not so much lie in the fact of the ‘disappearance’ of the family member but rather concerns the authorities’ reactions and attitudes to the situation when it is brought to the</w:t>
      </w:r>
      <w:r w:rsidR="006F5E88" w:rsidRPr="007F4884">
        <w:rPr>
          <w:lang w:val="en-GB"/>
        </w:rPr>
        <w:t xml:space="preserve">ir attention” (see, e.g., ECtHR [GC], </w:t>
      </w:r>
      <w:r w:rsidRPr="007F4884">
        <w:rPr>
          <w:i/>
          <w:lang w:val="en-GB"/>
        </w:rPr>
        <w:t>Çakici v. Turkey</w:t>
      </w:r>
      <w:r w:rsidRPr="007F4884">
        <w:rPr>
          <w:lang w:val="en-GB"/>
        </w:rPr>
        <w:t xml:space="preserve">, no. 23657/94, judgment of 8 July 1999, § 98, </w:t>
      </w:r>
      <w:r w:rsidRPr="007F4884">
        <w:rPr>
          <w:i/>
          <w:lang w:val="en-GB"/>
        </w:rPr>
        <w:t>ECHR</w:t>
      </w:r>
      <w:r w:rsidR="006F5E88" w:rsidRPr="007F4884">
        <w:rPr>
          <w:lang w:val="en-GB"/>
        </w:rPr>
        <w:t>, 1999-IV; ECtHR [GC]</w:t>
      </w:r>
      <w:r w:rsidRPr="007F4884">
        <w:rPr>
          <w:lang w:val="en-GB"/>
        </w:rPr>
        <w:t xml:space="preserve">, </w:t>
      </w:r>
      <w:r w:rsidRPr="007F4884">
        <w:rPr>
          <w:i/>
          <w:lang w:val="en-GB"/>
        </w:rPr>
        <w:t>Cyprus v. Turkey</w:t>
      </w:r>
      <w:r w:rsidRPr="007F4884">
        <w:rPr>
          <w:lang w:val="en-GB"/>
        </w:rPr>
        <w:t>, no. 25781/94, judgment of 10 May 2001, § 156,</w:t>
      </w:r>
      <w:r w:rsidRPr="007F4884">
        <w:rPr>
          <w:i/>
          <w:lang w:val="en-GB"/>
        </w:rPr>
        <w:t xml:space="preserve"> ECHR</w:t>
      </w:r>
      <w:r w:rsidRPr="007F4884">
        <w:rPr>
          <w:lang w:val="en-GB"/>
        </w:rPr>
        <w:t xml:space="preserve">, 2001-IV; ECtHR, </w:t>
      </w:r>
      <w:r w:rsidRPr="007F4884">
        <w:rPr>
          <w:i/>
          <w:lang w:val="en-GB"/>
        </w:rPr>
        <w:t>Orhan v. Turkey</w:t>
      </w:r>
      <w:r w:rsidRPr="007F4884">
        <w:rPr>
          <w:lang w:val="en-GB"/>
        </w:rPr>
        <w:t xml:space="preserve">, no. 25656/94, judgment of 18 June 2002, § 358; ECtHR, </w:t>
      </w:r>
      <w:r w:rsidRPr="007F4884">
        <w:rPr>
          <w:i/>
          <w:lang w:val="en-GB"/>
        </w:rPr>
        <w:t>Bazorkina v. Russia</w:t>
      </w:r>
      <w:r w:rsidRPr="007F4884">
        <w:rPr>
          <w:lang w:val="en-GB"/>
        </w:rPr>
        <w:t xml:space="preserve">, cited in § </w:t>
      </w:r>
      <w:r w:rsidR="000F334D">
        <w:fldChar w:fldCharType="begin"/>
      </w:r>
      <w:r w:rsidR="000F334D">
        <w:instrText xml:space="preserve"> REF _Ref366241459 \r \h  \* MERGEFORMAT </w:instrText>
      </w:r>
      <w:r w:rsidR="000F334D">
        <w:fldChar w:fldCharType="separate"/>
      </w:r>
      <w:r w:rsidR="002327E1" w:rsidRPr="002327E1">
        <w:rPr>
          <w:lang w:val="en-GB"/>
        </w:rPr>
        <w:t>84</w:t>
      </w:r>
      <w:r w:rsidR="000F334D">
        <w:fldChar w:fldCharType="end"/>
      </w:r>
      <w:r w:rsidR="00CB4368" w:rsidRPr="007F4884">
        <w:rPr>
          <w:lang w:val="en-GB"/>
        </w:rPr>
        <w:t xml:space="preserve"> </w:t>
      </w:r>
      <w:r w:rsidRPr="007F4884">
        <w:rPr>
          <w:lang w:val="en-GB"/>
        </w:rPr>
        <w:t xml:space="preserve">above, at § 139; ECtHR, </w:t>
      </w:r>
      <w:r w:rsidRPr="007F4884">
        <w:rPr>
          <w:i/>
          <w:lang w:val="en-GB"/>
        </w:rPr>
        <w:t>Palić v. Bosnia and Herzegovina,</w:t>
      </w:r>
      <w:r w:rsidRPr="007F4884">
        <w:rPr>
          <w:lang w:val="en-GB"/>
        </w:rPr>
        <w:t xml:space="preserve"> cited in § </w:t>
      </w:r>
      <w:r w:rsidR="000F334D">
        <w:fldChar w:fldCharType="begin"/>
      </w:r>
      <w:r w:rsidR="000F334D">
        <w:instrText xml:space="preserve"> REF _Ref346724174 \r \h  \* MERGEFORMAT </w:instrText>
      </w:r>
      <w:r w:rsidR="000F334D">
        <w:fldChar w:fldCharType="separate"/>
      </w:r>
      <w:r w:rsidR="002327E1" w:rsidRPr="002327E1">
        <w:rPr>
          <w:lang w:val="en-GB"/>
        </w:rPr>
        <w:t>74</w:t>
      </w:r>
      <w:r w:rsidR="000F334D">
        <w:fldChar w:fldCharType="end"/>
      </w:r>
      <w:r w:rsidRPr="007F4884">
        <w:rPr>
          <w:lang w:val="en-GB"/>
        </w:rPr>
        <w:t xml:space="preserve"> above, at § 74; ECtHR, </w:t>
      </w:r>
      <w:r w:rsidRPr="007F4884">
        <w:rPr>
          <w:i/>
          <w:lang w:val="en-GB"/>
        </w:rPr>
        <w:t>Alpatu</w:t>
      </w:r>
      <w:r w:rsidR="00E7210C" w:rsidRPr="007F4884">
        <w:rPr>
          <w:i/>
          <w:lang w:val="en-GB"/>
        </w:rPr>
        <w:t xml:space="preserve"> </w:t>
      </w:r>
      <w:r w:rsidRPr="007F4884">
        <w:rPr>
          <w:i/>
          <w:lang w:val="en-GB"/>
        </w:rPr>
        <w:t>Israilova v. Russia</w:t>
      </w:r>
      <w:r w:rsidRPr="007F4884">
        <w:rPr>
          <w:lang w:val="en-GB"/>
        </w:rPr>
        <w:t xml:space="preserve">, no. 15438/05, judgment of 14 March 2013, § 69; see also HRAP, </w:t>
      </w:r>
      <w:r w:rsidRPr="007F4884">
        <w:rPr>
          <w:i/>
          <w:lang w:val="en-GB"/>
        </w:rPr>
        <w:t>Zdravković</w:t>
      </w:r>
      <w:r w:rsidRPr="007F4884">
        <w:rPr>
          <w:lang w:val="en-GB"/>
        </w:rPr>
        <w:t xml:space="preserve">, no. 46/08, decision of 17 April 2009, § 41). “It is especially in respect of the latter that a relative may claim directly to be a victim of the authorities’ conduct” (see, among others, ECtHR, </w:t>
      </w:r>
      <w:r w:rsidRPr="007F4884">
        <w:rPr>
          <w:i/>
          <w:lang w:val="en-GB"/>
        </w:rPr>
        <w:t>Er and Others v. Turkey</w:t>
      </w:r>
      <w:r w:rsidRPr="007F4884">
        <w:rPr>
          <w:lang w:val="en-GB"/>
        </w:rPr>
        <w:t>, no. 23016/04, judgment of 31 July 2012, § 94).</w:t>
      </w:r>
      <w:bookmarkEnd w:id="85"/>
    </w:p>
    <w:p w:rsidR="00A23F51" w:rsidRPr="007F4884" w:rsidRDefault="00A23F51" w:rsidP="00A23F51">
      <w:pPr>
        <w:suppressAutoHyphens/>
        <w:autoSpaceDE w:val="0"/>
        <w:ind w:left="360"/>
        <w:jc w:val="both"/>
        <w:rPr>
          <w:lang w:val="en-GB"/>
        </w:rPr>
      </w:pPr>
    </w:p>
    <w:p w:rsidR="00A23F51" w:rsidRPr="007F4884" w:rsidRDefault="00A23F51" w:rsidP="004035B8">
      <w:pPr>
        <w:numPr>
          <w:ilvl w:val="0"/>
          <w:numId w:val="6"/>
        </w:numPr>
        <w:tabs>
          <w:tab w:val="clear" w:pos="360"/>
          <w:tab w:val="num" w:pos="426"/>
        </w:tabs>
        <w:ind w:left="426" w:hanging="426"/>
        <w:jc w:val="both"/>
        <w:rPr>
          <w:lang w:val="en-GB"/>
        </w:rPr>
      </w:pPr>
      <w:bookmarkStart w:id="86" w:name="_Ref374623316"/>
      <w:r w:rsidRPr="007F4884">
        <w:rPr>
          <w:lang w:val="en-GB"/>
        </w:rPr>
        <w:t xml:space="preserve">Lastly, where  </w:t>
      </w:r>
      <w:r w:rsidRPr="008417DE">
        <w:rPr>
          <w:bCs/>
        </w:rPr>
        <w:t>mental</w:t>
      </w:r>
      <w:r w:rsidRPr="007F4884">
        <w:rPr>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7F4884">
        <w:rPr>
          <w:i/>
          <w:lang w:val="en-GB"/>
        </w:rPr>
        <w:t>Gelayevy v. Russia</w:t>
      </w:r>
      <w:r w:rsidRPr="007F4884">
        <w:rPr>
          <w:lang w:val="en-GB"/>
        </w:rPr>
        <w:t>, no. 20216/07, judgment of 15 July 2010, §§ 147-148).</w:t>
      </w:r>
      <w:bookmarkEnd w:id="86"/>
    </w:p>
    <w:p w:rsidR="00A23F51" w:rsidRPr="007F4884" w:rsidRDefault="00A23F51" w:rsidP="00A23F51">
      <w:pPr>
        <w:pStyle w:val="ListParagraph1"/>
        <w:ind w:left="0"/>
        <w:jc w:val="both"/>
        <w:rPr>
          <w:b/>
        </w:rPr>
      </w:pPr>
    </w:p>
    <w:p w:rsidR="00A23F51" w:rsidRPr="007F4884" w:rsidRDefault="00A23F51" w:rsidP="00A23F51">
      <w:pPr>
        <w:pStyle w:val="ListParagraph1"/>
        <w:numPr>
          <w:ilvl w:val="0"/>
          <w:numId w:val="36"/>
        </w:numPr>
        <w:jc w:val="both"/>
        <w:rPr>
          <w:b/>
        </w:rPr>
      </w:pPr>
      <w:r w:rsidRPr="007F4884">
        <w:rPr>
          <w:b/>
        </w:rPr>
        <w:t xml:space="preserve">The Parties’ submissions </w:t>
      </w:r>
    </w:p>
    <w:p w:rsidR="00A23F51" w:rsidRPr="007F4884" w:rsidRDefault="00A23F51" w:rsidP="00A23F51">
      <w:pPr>
        <w:suppressAutoHyphens/>
        <w:autoSpaceDE w:val="0"/>
        <w:ind w:left="360"/>
        <w:jc w:val="both"/>
        <w:rPr>
          <w:lang w:val="en-GB"/>
        </w:rPr>
      </w:pPr>
    </w:p>
    <w:p w:rsidR="00B95A23" w:rsidRDefault="004A7973" w:rsidP="004035B8">
      <w:pPr>
        <w:numPr>
          <w:ilvl w:val="0"/>
          <w:numId w:val="6"/>
        </w:numPr>
        <w:tabs>
          <w:tab w:val="clear" w:pos="360"/>
          <w:tab w:val="num" w:pos="426"/>
        </w:tabs>
        <w:ind w:left="426" w:hanging="426"/>
        <w:jc w:val="both"/>
        <w:rPr>
          <w:lang w:val="en-GB"/>
        </w:rPr>
      </w:pPr>
      <w:r w:rsidRPr="00223BF7">
        <w:rPr>
          <w:lang w:val="en-GB"/>
        </w:rPr>
        <w:t>The complainant</w:t>
      </w:r>
      <w:r w:rsidR="00851111">
        <w:rPr>
          <w:lang w:val="en-GB"/>
        </w:rPr>
        <w:t xml:space="preserve"> in essence al</w:t>
      </w:r>
      <w:r w:rsidR="00A23F51" w:rsidRPr="00223BF7">
        <w:rPr>
          <w:lang w:val="en-GB"/>
        </w:rPr>
        <w:t>lege</w:t>
      </w:r>
      <w:r w:rsidR="00851111">
        <w:rPr>
          <w:lang w:val="en-GB"/>
        </w:rPr>
        <w:t>s</w:t>
      </w:r>
      <w:r w:rsidR="00A23F51" w:rsidRPr="00223BF7">
        <w:rPr>
          <w:lang w:val="en-GB"/>
        </w:rPr>
        <w:t xml:space="preserve"> that the lack of information and certainty surrounding </w:t>
      </w:r>
      <w:r w:rsidR="00082C29" w:rsidRPr="00B95A23">
        <w:rPr>
          <w:bCs/>
          <w:lang w:val="en-GB"/>
        </w:rPr>
        <w:t>the</w:t>
      </w:r>
      <w:r w:rsidR="005E7BF8" w:rsidRPr="00B95A23">
        <w:rPr>
          <w:lang w:val="en-GB"/>
        </w:rPr>
        <w:t xml:space="preserve"> </w:t>
      </w:r>
      <w:r w:rsidR="00DF3A7A" w:rsidRPr="00B95A23">
        <w:rPr>
          <w:lang w:val="en-GB"/>
        </w:rPr>
        <w:t xml:space="preserve">abduction and </w:t>
      </w:r>
      <w:r w:rsidR="00A3265C" w:rsidRPr="00B95A23">
        <w:rPr>
          <w:bCs/>
          <w:lang w:val="en-GB"/>
        </w:rPr>
        <w:t>disappearance</w:t>
      </w:r>
      <w:r w:rsidR="00E9136E" w:rsidRPr="00B95A23">
        <w:rPr>
          <w:lang w:val="en-GB"/>
        </w:rPr>
        <w:t xml:space="preserve"> </w:t>
      </w:r>
      <w:r w:rsidR="005E7BF8" w:rsidRPr="00B95A23">
        <w:rPr>
          <w:lang w:val="en-GB"/>
        </w:rPr>
        <w:t xml:space="preserve">of </w:t>
      </w:r>
      <w:r w:rsidR="007C51E7" w:rsidRPr="00B95A23">
        <w:rPr>
          <w:lang w:val="en-GB"/>
        </w:rPr>
        <w:t xml:space="preserve">Mr </w:t>
      </w:r>
      <w:r w:rsidR="007C51E7" w:rsidRPr="00B95A23">
        <w:t xml:space="preserve">Milovan </w:t>
      </w:r>
      <w:r w:rsidR="007C51E7" w:rsidRPr="00B95A23">
        <w:rPr>
          <w:bCs/>
        </w:rPr>
        <w:t>Šabić</w:t>
      </w:r>
      <w:r w:rsidR="00973C9F" w:rsidRPr="00C30CE7">
        <w:t>,</w:t>
      </w:r>
      <w:r w:rsidR="007C0D0F" w:rsidRPr="00C30CE7">
        <w:rPr>
          <w:lang w:val="en-GB"/>
        </w:rPr>
        <w:t xml:space="preserve"> </w:t>
      </w:r>
      <w:r w:rsidR="007B7A26" w:rsidRPr="00C30CE7">
        <w:rPr>
          <w:lang w:val="en-GB"/>
        </w:rPr>
        <w:t xml:space="preserve">and </w:t>
      </w:r>
      <w:r w:rsidR="00A23F51" w:rsidRPr="00C30CE7">
        <w:rPr>
          <w:lang w:val="en-GB"/>
        </w:rPr>
        <w:t xml:space="preserve">particularly </w:t>
      </w:r>
      <w:r w:rsidR="007B7A26" w:rsidRPr="00C30CE7">
        <w:rPr>
          <w:lang w:val="en-GB"/>
        </w:rPr>
        <w:t xml:space="preserve">the lack of proper investigation by </w:t>
      </w:r>
      <w:r w:rsidR="00A23F51" w:rsidRPr="00C30CE7">
        <w:rPr>
          <w:lang w:val="en-GB"/>
        </w:rPr>
        <w:t>UNMIK</w:t>
      </w:r>
      <w:r w:rsidR="007B7A26" w:rsidRPr="00C30CE7">
        <w:rPr>
          <w:lang w:val="en-GB"/>
        </w:rPr>
        <w:t>, cau</w:t>
      </w:r>
      <w:r w:rsidR="00FF42BF" w:rsidRPr="00C30CE7">
        <w:rPr>
          <w:lang w:val="en-GB"/>
        </w:rPr>
        <w:t>sed mental suffering to h</w:t>
      </w:r>
      <w:r w:rsidR="007B7A26" w:rsidRPr="00C30CE7">
        <w:rPr>
          <w:lang w:val="en-GB"/>
        </w:rPr>
        <w:t>imself</w:t>
      </w:r>
      <w:r w:rsidR="00FF42BF" w:rsidRPr="00C30CE7">
        <w:rPr>
          <w:lang w:val="en-GB"/>
        </w:rPr>
        <w:t xml:space="preserve"> and h</w:t>
      </w:r>
      <w:r w:rsidR="007B7A26" w:rsidRPr="00C30CE7">
        <w:rPr>
          <w:lang w:val="en-GB"/>
        </w:rPr>
        <w:t>is</w:t>
      </w:r>
      <w:r w:rsidR="00A23F51" w:rsidRPr="00C30CE7">
        <w:rPr>
          <w:lang w:val="en-GB"/>
        </w:rPr>
        <w:t xml:space="preserve"> family.</w:t>
      </w:r>
      <w:bookmarkStart w:id="87" w:name="_Ref374625321"/>
    </w:p>
    <w:p w:rsidR="00B95A23" w:rsidRDefault="00B95A23" w:rsidP="00B95A23">
      <w:pPr>
        <w:tabs>
          <w:tab w:val="left" w:pos="709"/>
        </w:tabs>
        <w:suppressAutoHyphens/>
        <w:autoSpaceDE w:val="0"/>
        <w:ind w:left="360"/>
        <w:jc w:val="both"/>
        <w:rPr>
          <w:lang w:val="en-GB"/>
        </w:rPr>
      </w:pPr>
    </w:p>
    <w:p w:rsidR="00F04D8A" w:rsidRPr="00B95A23" w:rsidRDefault="00973C9F" w:rsidP="004035B8">
      <w:pPr>
        <w:numPr>
          <w:ilvl w:val="0"/>
          <w:numId w:val="6"/>
        </w:numPr>
        <w:tabs>
          <w:tab w:val="clear" w:pos="360"/>
          <w:tab w:val="num" w:pos="426"/>
        </w:tabs>
        <w:ind w:left="426" w:hanging="426"/>
        <w:jc w:val="both"/>
        <w:rPr>
          <w:lang w:val="en-GB"/>
        </w:rPr>
      </w:pPr>
      <w:r w:rsidRPr="00B95A23">
        <w:rPr>
          <w:lang w:val="en-GB"/>
        </w:rPr>
        <w:t>Commenting on this part of the complaint, the SRSG rejects the a</w:t>
      </w:r>
      <w:r w:rsidR="00E9136E" w:rsidRPr="00B95A23">
        <w:rPr>
          <w:lang w:val="en-GB"/>
        </w:rPr>
        <w:t xml:space="preserve">llegations. </w:t>
      </w:r>
      <w:bookmarkEnd w:id="87"/>
      <w:r w:rsidR="001A6A70" w:rsidRPr="00B95A23">
        <w:rPr>
          <w:lang w:val="en-GB"/>
        </w:rPr>
        <w:t xml:space="preserve">He </w:t>
      </w:r>
      <w:r w:rsidR="00E9136E" w:rsidRPr="00B95A23">
        <w:rPr>
          <w:lang w:val="en-GB"/>
        </w:rPr>
        <w:t xml:space="preserve">stresses, </w:t>
      </w:r>
      <w:r w:rsidRPr="00B95A23">
        <w:rPr>
          <w:lang w:val="en-GB"/>
        </w:rPr>
        <w:t xml:space="preserve">first, </w:t>
      </w:r>
      <w:r w:rsidR="00E9136E" w:rsidRPr="00B95A23">
        <w:rPr>
          <w:lang w:val="en-GB"/>
        </w:rPr>
        <w:t xml:space="preserve">that </w:t>
      </w:r>
      <w:r w:rsidRPr="00B95A23">
        <w:rPr>
          <w:lang w:val="en-GB"/>
        </w:rPr>
        <w:t xml:space="preserve">the complainant did not witness </w:t>
      </w:r>
      <w:r w:rsidR="002E4022" w:rsidRPr="00B95A23">
        <w:rPr>
          <w:lang w:val="en-GB"/>
        </w:rPr>
        <w:t xml:space="preserve">the disappearance, neither was </w:t>
      </w:r>
      <w:r w:rsidRPr="00B95A23">
        <w:rPr>
          <w:lang w:val="en-GB"/>
        </w:rPr>
        <w:t>he in close proximity to the location at the time it occurred, and</w:t>
      </w:r>
      <w:r w:rsidR="00E9136E" w:rsidRPr="00B95A23">
        <w:rPr>
          <w:lang w:val="en-GB"/>
        </w:rPr>
        <w:t>,</w:t>
      </w:r>
      <w:r w:rsidRPr="00B95A23">
        <w:rPr>
          <w:lang w:val="en-GB"/>
        </w:rPr>
        <w:t xml:space="preserve"> second, that there were neither assertions made by </w:t>
      </w:r>
      <w:r w:rsidR="002E4022" w:rsidRPr="00B95A23">
        <w:rPr>
          <w:lang w:val="en-GB"/>
        </w:rPr>
        <w:t>him</w:t>
      </w:r>
      <w:r w:rsidRPr="00B95A23">
        <w:rPr>
          <w:lang w:val="en-GB"/>
        </w:rPr>
        <w:t xml:space="preserve"> of any bad faith on the part of UNMIK personnel involved with the matter, nor evidence of any disregard for the seriousness of the matter or the emotions of the complainant and h</w:t>
      </w:r>
      <w:r w:rsidR="002E4022" w:rsidRPr="00B95A23">
        <w:rPr>
          <w:lang w:val="en-GB"/>
        </w:rPr>
        <w:t>is</w:t>
      </w:r>
      <w:r w:rsidRPr="00B95A23">
        <w:rPr>
          <w:lang w:val="en-GB"/>
        </w:rPr>
        <w:t xml:space="preserve"> family emanating from the disappearance of </w:t>
      </w:r>
      <w:r w:rsidR="000E3E16" w:rsidRPr="00B95A23">
        <w:rPr>
          <w:lang w:val="en-GB"/>
        </w:rPr>
        <w:t xml:space="preserve">Mr </w:t>
      </w:r>
      <w:r w:rsidR="000E3E16" w:rsidRPr="00B95A23">
        <w:t xml:space="preserve">Milovan </w:t>
      </w:r>
      <w:r w:rsidR="000E3E16" w:rsidRPr="00B95A23">
        <w:rPr>
          <w:bCs/>
        </w:rPr>
        <w:t>Šabić</w:t>
      </w:r>
      <w:r w:rsidR="00B95A23">
        <w:rPr>
          <w:bCs/>
        </w:rPr>
        <w:t>.</w:t>
      </w:r>
    </w:p>
    <w:p w:rsidR="00F04D8A" w:rsidRDefault="00F04D8A" w:rsidP="00F04D8A">
      <w:pPr>
        <w:pStyle w:val="ListParagraph"/>
      </w:pPr>
    </w:p>
    <w:p w:rsidR="00B95A23" w:rsidRDefault="000E3E16" w:rsidP="004035B8">
      <w:pPr>
        <w:numPr>
          <w:ilvl w:val="0"/>
          <w:numId w:val="6"/>
        </w:numPr>
        <w:tabs>
          <w:tab w:val="clear" w:pos="360"/>
          <w:tab w:val="num" w:pos="426"/>
        </w:tabs>
        <w:ind w:left="426" w:hanging="426"/>
        <w:jc w:val="both"/>
        <w:rPr>
          <w:lang w:val="en-GB"/>
        </w:rPr>
      </w:pPr>
      <w:r w:rsidRPr="00B95A23">
        <w:t>Although</w:t>
      </w:r>
      <w:r w:rsidR="00F04D8A" w:rsidRPr="00B95A23">
        <w:t xml:space="preserve"> the investigative file</w:t>
      </w:r>
      <w:r w:rsidRPr="00B95A23">
        <w:t xml:space="preserve"> does not show</w:t>
      </w:r>
      <w:r w:rsidR="00F04D8A" w:rsidRPr="00B95A23">
        <w:t xml:space="preserve"> that UNMIK</w:t>
      </w:r>
      <w:r w:rsidRPr="00B95A23">
        <w:t xml:space="preserve"> had any</w:t>
      </w:r>
      <w:r w:rsidR="00F04D8A" w:rsidRPr="00B95A23">
        <w:t xml:space="preserve"> contact</w:t>
      </w:r>
      <w:r w:rsidRPr="00B95A23">
        <w:t xml:space="preserve"> with</w:t>
      </w:r>
      <w:r w:rsidR="00F04D8A" w:rsidRPr="00B95A23">
        <w:t xml:space="preserve"> the </w:t>
      </w:r>
      <w:r w:rsidR="00F04D8A" w:rsidRPr="004A40A6">
        <w:rPr>
          <w:lang w:val="en-GB"/>
        </w:rPr>
        <w:t>complainant</w:t>
      </w:r>
      <w:r w:rsidR="00F04D8A" w:rsidRPr="00B95A23">
        <w:t xml:space="preserve">, the SRSG asserts </w:t>
      </w:r>
      <w:r w:rsidR="00697CC3" w:rsidRPr="00B95A23">
        <w:t>that “there is no evidence that UNMIK, when responding to inquiries of the complainant, acted in a manner which may amount to a violation of Article 3 ECHR.”</w:t>
      </w:r>
    </w:p>
    <w:p w:rsidR="00B95A23" w:rsidRDefault="00B95A23" w:rsidP="00B95A23">
      <w:pPr>
        <w:pStyle w:val="ListParagraph"/>
        <w:rPr>
          <w:lang w:val="en-GB"/>
        </w:rPr>
      </w:pPr>
    </w:p>
    <w:p w:rsidR="00973C9F" w:rsidRPr="00B95A23" w:rsidRDefault="00973C9F" w:rsidP="004035B8">
      <w:pPr>
        <w:numPr>
          <w:ilvl w:val="0"/>
          <w:numId w:val="6"/>
        </w:numPr>
        <w:tabs>
          <w:tab w:val="clear" w:pos="360"/>
          <w:tab w:val="num" w:pos="426"/>
        </w:tabs>
        <w:ind w:left="426" w:hanging="426"/>
        <w:jc w:val="both"/>
        <w:rPr>
          <w:lang w:val="en-GB"/>
        </w:rPr>
      </w:pPr>
      <w:r w:rsidRPr="00B95A23">
        <w:rPr>
          <w:lang w:val="en-GB"/>
        </w:rPr>
        <w:lastRenderedPageBreak/>
        <w:t xml:space="preserve">The SRSG concludes that the understandable and apparent mental anguish and suffering of the complainant cannot be attributed to UNMIK, but it is “rather a result of inherent suffering caused by the </w:t>
      </w:r>
      <w:r w:rsidRPr="004035B8">
        <w:t>disappearance</w:t>
      </w:r>
      <w:r w:rsidRPr="00B95A23">
        <w:rPr>
          <w:lang w:val="en-GB"/>
        </w:rPr>
        <w:t xml:space="preserve"> of a close family member.” Thus, according to the SRSG, the complainant’s suffering lacks a </w:t>
      </w:r>
      <w:r w:rsidR="001A6A70" w:rsidRPr="00B95A23">
        <w:rPr>
          <w:lang w:val="en-GB"/>
        </w:rPr>
        <w:t>“</w:t>
      </w:r>
      <w:r w:rsidRPr="00B95A23">
        <w:rPr>
          <w:lang w:val="en-GB"/>
        </w:rPr>
        <w:t>character distinct from the emotional distress which may be regarded as inevitably caused to relatives of a victim of a serious human rights violation.</w:t>
      </w:r>
      <w:r w:rsidR="001A6A70" w:rsidRPr="00B95A23">
        <w:rPr>
          <w:lang w:val="en-GB"/>
        </w:rPr>
        <w:t>”</w:t>
      </w:r>
    </w:p>
    <w:p w:rsidR="00973C9F" w:rsidRPr="007F4884" w:rsidRDefault="00973C9F" w:rsidP="00973C9F">
      <w:pPr>
        <w:pStyle w:val="ListParagraph"/>
        <w:rPr>
          <w:lang w:val="en-GB"/>
        </w:rPr>
      </w:pPr>
    </w:p>
    <w:p w:rsidR="00973C9F" w:rsidRPr="007F4884" w:rsidRDefault="00973C9F" w:rsidP="004035B8">
      <w:pPr>
        <w:numPr>
          <w:ilvl w:val="0"/>
          <w:numId w:val="6"/>
        </w:numPr>
        <w:tabs>
          <w:tab w:val="clear" w:pos="360"/>
          <w:tab w:val="num" w:pos="426"/>
        </w:tabs>
        <w:ind w:left="426" w:hanging="426"/>
        <w:jc w:val="both"/>
        <w:rPr>
          <w:lang w:val="en-GB"/>
        </w:rPr>
      </w:pPr>
      <w:r w:rsidRPr="004035B8">
        <w:t>Therefore</w:t>
      </w:r>
      <w:r w:rsidRPr="007F4884">
        <w:rPr>
          <w:lang w:val="en-GB"/>
        </w:rPr>
        <w:t xml:space="preserve">, the SRSG requests the Panel to reject this part of the complaint, as there has not been a violation of Article 3 of the ECHR. </w:t>
      </w:r>
    </w:p>
    <w:p w:rsidR="00363C6C" w:rsidRPr="007F4884" w:rsidRDefault="00363C6C" w:rsidP="00A23F51">
      <w:pPr>
        <w:pStyle w:val="ListParagraph1"/>
        <w:ind w:left="0"/>
        <w:jc w:val="both"/>
        <w:rPr>
          <w:b/>
        </w:rPr>
      </w:pPr>
    </w:p>
    <w:p w:rsidR="00A23F51" w:rsidRPr="007F4884" w:rsidRDefault="00A23F51" w:rsidP="00523592">
      <w:pPr>
        <w:pStyle w:val="ListParagraph1"/>
        <w:numPr>
          <w:ilvl w:val="0"/>
          <w:numId w:val="36"/>
        </w:numPr>
        <w:jc w:val="both"/>
        <w:rPr>
          <w:b/>
        </w:rPr>
      </w:pPr>
      <w:r w:rsidRPr="007F4884">
        <w:rPr>
          <w:b/>
        </w:rPr>
        <w:t xml:space="preserve">The Panel’s assessment </w:t>
      </w:r>
    </w:p>
    <w:p w:rsidR="00A23F51" w:rsidRPr="007F4884" w:rsidRDefault="00A23F51" w:rsidP="00A23F51">
      <w:pPr>
        <w:pStyle w:val="ListParagraph1"/>
        <w:ind w:left="0"/>
        <w:jc w:val="both"/>
        <w:rPr>
          <w:b/>
        </w:rPr>
      </w:pPr>
    </w:p>
    <w:p w:rsidR="00A23F51" w:rsidRPr="007F4884" w:rsidRDefault="00A23F51" w:rsidP="00523592">
      <w:pPr>
        <w:pStyle w:val="ListParagraph1"/>
        <w:numPr>
          <w:ilvl w:val="0"/>
          <w:numId w:val="35"/>
        </w:numPr>
        <w:ind w:left="360"/>
        <w:jc w:val="both"/>
        <w:rPr>
          <w:b/>
        </w:rPr>
      </w:pPr>
      <w:r w:rsidRPr="007F4884">
        <w:rPr>
          <w:i/>
          <w:color w:val="000000"/>
          <w:lang w:eastAsia="en-US"/>
        </w:rPr>
        <w:t xml:space="preserve"> General principles concerning the obligation under Article 3</w:t>
      </w:r>
    </w:p>
    <w:p w:rsidR="00A23F51" w:rsidRPr="007F4884" w:rsidRDefault="00A23F51" w:rsidP="00A23F51">
      <w:pPr>
        <w:autoSpaceDE w:val="0"/>
        <w:jc w:val="both"/>
        <w:rPr>
          <w:lang w:val="en-GB" w:eastAsia="ar-SA"/>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Like Article 2, Article 3 of the ECHR enshrines </w:t>
      </w:r>
      <w:r w:rsidRPr="000128E1">
        <w:rPr>
          <w:lang w:val="en-GB"/>
        </w:rPr>
        <w:t>one of the most</w:t>
      </w:r>
      <w:r w:rsidR="009C5BA7" w:rsidRPr="000128E1">
        <w:rPr>
          <w:lang w:val="en-GB"/>
        </w:rPr>
        <w:t xml:space="preserve"> </w:t>
      </w:r>
      <w:r w:rsidRPr="000128E1">
        <w:rPr>
          <w:lang w:val="en-GB"/>
        </w:rPr>
        <w:t>fundamental values</w:t>
      </w:r>
      <w:r w:rsidRPr="007F4884">
        <w:rPr>
          <w:lang w:val="en-GB"/>
        </w:rPr>
        <w:t xml:space="preserve"> in democratic </w:t>
      </w:r>
      <w:r w:rsidRPr="004035B8">
        <w:t>societies</w:t>
      </w:r>
      <w:r w:rsidRPr="007F4884">
        <w:rPr>
          <w:lang w:val="en-GB"/>
        </w:rPr>
        <w:t xml:space="preserve"> (ECtHR, </w:t>
      </w:r>
      <w:r w:rsidRPr="004A40A6">
        <w:rPr>
          <w:lang w:val="en-GB"/>
        </w:rPr>
        <w:t>Talat</w:t>
      </w:r>
      <w:r w:rsidR="00E7210C" w:rsidRPr="004A40A6">
        <w:rPr>
          <w:lang w:val="en-GB"/>
        </w:rPr>
        <w:t xml:space="preserve"> </w:t>
      </w:r>
      <w:r w:rsidRPr="004A40A6">
        <w:rPr>
          <w:lang w:val="en-GB"/>
        </w:rPr>
        <w:t>Tepe v. Turkey</w:t>
      </w:r>
      <w:r w:rsidRPr="007F4884">
        <w:rPr>
          <w:lang w:val="en-GB"/>
        </w:rPr>
        <w:t>, no. 31247/96,</w:t>
      </w:r>
      <w:r w:rsidR="006D1473" w:rsidRPr="007F4884">
        <w:rPr>
          <w:lang w:val="en-GB"/>
        </w:rPr>
        <w:t xml:space="preserve"> 21 December 2004, § 47; ECtHR [GC]</w:t>
      </w:r>
      <w:r w:rsidRPr="007F4884">
        <w:rPr>
          <w:lang w:val="en-GB"/>
        </w:rPr>
        <w:t xml:space="preserve">, </w:t>
      </w:r>
      <w:r w:rsidRPr="004A40A6">
        <w:rPr>
          <w:lang w:val="en-GB"/>
        </w:rPr>
        <w:t>Ilaşcu and Others v. Moldova and Russia</w:t>
      </w:r>
      <w:r w:rsidRPr="007F4884">
        <w:rPr>
          <w:lang w:val="en-GB"/>
        </w:rPr>
        <w:t xml:space="preserve">, no. 48787/99, judgment of 8 July 2004, </w:t>
      </w:r>
      <w:r w:rsidRPr="004A40A6">
        <w:rPr>
          <w:lang w:val="en-GB"/>
        </w:rPr>
        <w:t>ECHR</w:t>
      </w:r>
      <w:r w:rsidRPr="007F4884">
        <w:rPr>
          <w:lang w:val="en-GB"/>
        </w:rPr>
        <w:t>, 2004-VII, § 424). As confirmed by the absolute nature conferred on it by Article 15 § 2 of the ECHR, the prohibition of torture and inhuman and degrading treatment still applies even in most difficult circumstances.</w:t>
      </w:r>
    </w:p>
    <w:p w:rsidR="00A23F51" w:rsidRPr="007F4884" w:rsidRDefault="00A23F51" w:rsidP="004A40A6">
      <w:pPr>
        <w:tabs>
          <w:tab w:val="left" w:pos="426"/>
        </w:tabs>
        <w:ind w:left="360"/>
        <w:jc w:val="both"/>
        <w:rPr>
          <w:lang w:val="en-GB"/>
        </w:rPr>
      </w:pPr>
    </w:p>
    <w:p w:rsidR="00A23F51" w:rsidRPr="00FF2410" w:rsidRDefault="00A23F51" w:rsidP="004035B8">
      <w:pPr>
        <w:numPr>
          <w:ilvl w:val="0"/>
          <w:numId w:val="6"/>
        </w:numPr>
        <w:tabs>
          <w:tab w:val="clear" w:pos="360"/>
          <w:tab w:val="num" w:pos="426"/>
        </w:tabs>
        <w:ind w:left="426" w:hanging="426"/>
        <w:jc w:val="both"/>
        <w:rPr>
          <w:lang w:val="en-GB"/>
        </w:rPr>
      </w:pPr>
      <w:r w:rsidRPr="00FF2410">
        <w:rPr>
          <w:lang w:val="en-GB"/>
        </w:rPr>
        <w:t xml:space="preserve">Setting out the general principles applicable to situations where violations of the obligation under Article 3 of the ECHR are alleged, the Panel notes that the phenomenon of disappearance </w:t>
      </w:r>
      <w:r w:rsidRPr="004035B8">
        <w:t>constitutes</w:t>
      </w:r>
      <w:r w:rsidRPr="00FF2410">
        <w:rPr>
          <w:lang w:val="en-GB"/>
        </w:rPr>
        <w:t xml:space="preserve"> a complex form of human rights violation that must be understood and confronted in an integral fashion (see IACtHR, </w:t>
      </w:r>
      <w:r w:rsidR="00CB4368" w:rsidRPr="004A40A6">
        <w:rPr>
          <w:lang w:val="en-GB"/>
        </w:rPr>
        <w:t xml:space="preserve">Velásquez-Rodríguez </w:t>
      </w:r>
      <w:r w:rsidRPr="004A40A6">
        <w:rPr>
          <w:lang w:val="en-GB"/>
        </w:rPr>
        <w:t>v. Honduras</w:t>
      </w:r>
      <w:r w:rsidRPr="00FF2410">
        <w:rPr>
          <w:lang w:val="en-GB"/>
        </w:rPr>
        <w:t xml:space="preserve">, cited in § </w:t>
      </w:r>
      <w:r w:rsidR="000F334D">
        <w:fldChar w:fldCharType="begin"/>
      </w:r>
      <w:r w:rsidR="000F334D">
        <w:instrText xml:space="preserve"> REF _Ref378145100 \r \h  \* MERGEFORMAT </w:instrText>
      </w:r>
      <w:r w:rsidR="000F334D">
        <w:fldChar w:fldCharType="separate"/>
      </w:r>
      <w:r w:rsidR="002327E1">
        <w:rPr>
          <w:lang w:val="en-GB"/>
        </w:rPr>
        <w:t>70</w:t>
      </w:r>
      <w:r w:rsidR="000F334D">
        <w:fldChar w:fldCharType="end"/>
      </w:r>
      <w:r w:rsidR="00CB4368" w:rsidRPr="00FF2410">
        <w:rPr>
          <w:lang w:val="en-GB"/>
        </w:rPr>
        <w:t xml:space="preserve"> </w:t>
      </w:r>
      <w:r w:rsidRPr="00FF2410">
        <w:rPr>
          <w:lang w:val="en-GB"/>
        </w:rPr>
        <w:t>above, at § 150)</w:t>
      </w:r>
    </w:p>
    <w:p w:rsidR="00A23F51" w:rsidRPr="00FF2410" w:rsidRDefault="00A23F51" w:rsidP="004A40A6">
      <w:pPr>
        <w:tabs>
          <w:tab w:val="left" w:pos="426"/>
        </w:tabs>
        <w:ind w:left="360"/>
        <w:jc w:val="bot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FF2410">
        <w:rPr>
          <w:lang w:val="en-GB"/>
        </w:rPr>
        <w:t>The Panel observes that the obligation under Article 3 of the ECHR differs from the procedural obligation on the authorities under Article 2. Whereas the latter requires the authorities to take specific legal action capable</w:t>
      </w:r>
      <w:r w:rsidRPr="007F4884">
        <w:rPr>
          <w:lang w:val="en-GB"/>
        </w:rPr>
        <w:t xml:space="preserve"> of leading to identification and punishment of those responsible, the former is more general and humanitarian and relates to their reaction to the plight of the relatives of those who have disappeared or died.</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The HRC has also recognised disappearances as a serious violation of human rights. In its decision of 21 July 1983, in the case </w:t>
      </w:r>
      <w:r w:rsidRPr="007F4884">
        <w:rPr>
          <w:i/>
          <w:lang w:val="en-GB"/>
        </w:rPr>
        <w:t>Quinteros v. Urugay</w:t>
      </w:r>
      <w:r w:rsidRPr="007F4884">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7F4884">
        <w:rPr>
          <w:i/>
          <w:lang w:val="en-GB"/>
        </w:rPr>
        <w:t>Mojica v. Dominican Republic</w:t>
      </w:r>
      <w:r w:rsidRPr="007F4884">
        <w:rPr>
          <w:lang w:val="en-GB"/>
        </w:rPr>
        <w:t xml:space="preserve">, the HRC has deemed that “the disappearance of persons is inseparably linked to treatment that amounts to a violation of article 7 </w:t>
      </w:r>
      <w:r w:rsidRPr="007F4884">
        <w:rPr>
          <w:lang w:val="en-GB"/>
        </w:rPr>
        <w:sym w:font="Symbol" w:char="F05B"/>
      </w:r>
      <w:r w:rsidRPr="007F4884">
        <w:rPr>
          <w:lang w:val="en-GB"/>
        </w:rPr>
        <w:t>of the Covenant</w:t>
      </w:r>
      <w:r w:rsidRPr="007F4884">
        <w:rPr>
          <w:lang w:val="en-GB"/>
        </w:rPr>
        <w:sym w:font="Symbol" w:char="F05D"/>
      </w:r>
      <w:r w:rsidRPr="007F4884">
        <w:rPr>
          <w:lang w:val="en-GB"/>
        </w:rPr>
        <w:t xml:space="preserve">”, also prohibiting torture, inhumane or degrading treatment and punishment (see HRC, </w:t>
      </w:r>
      <w:r w:rsidRPr="007F4884">
        <w:rPr>
          <w:bCs/>
          <w:lang w:val="en-GB"/>
        </w:rPr>
        <w:t xml:space="preserve">Communication No. 449/1991, U.N. Doc. CCPR/C/51/D/449/1991 (1994), </w:t>
      </w:r>
      <w:r w:rsidRPr="007F4884">
        <w:rPr>
          <w:lang w:val="en-GB"/>
        </w:rPr>
        <w:t>§ 5.7).</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lang w:val="en-GB"/>
        </w:rPr>
      </w:pPr>
      <w:bookmarkStart w:id="88" w:name="_Ref374623221"/>
      <w:r w:rsidRPr="007F4884">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7F4884">
        <w:rPr>
          <w:lang w:val="en-GB"/>
        </w:rPr>
        <w:sym w:font="Symbol" w:char="F05B"/>
      </w:r>
      <w:r w:rsidRPr="007F4884">
        <w:rPr>
          <w:lang w:val="en-GB"/>
        </w:rPr>
        <w:t>family member</w:t>
      </w:r>
      <w:r w:rsidRPr="007F4884">
        <w:rPr>
          <w:lang w:val="en-GB"/>
        </w:rPr>
        <w:sym w:font="Symbol" w:char="F05D"/>
      </w:r>
      <w:r w:rsidRPr="007F4884">
        <w:rPr>
          <w:lang w:val="en-GB"/>
        </w:rPr>
        <w:t xml:space="preserve"> a dimension and character distinct from the </w:t>
      </w:r>
      <w:r w:rsidRPr="007F4884">
        <w:rPr>
          <w:lang w:val="en-GB"/>
        </w:rPr>
        <w:lastRenderedPageBreak/>
        <w:t xml:space="preserve">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00CB4368" w:rsidRPr="007F4884">
        <w:rPr>
          <w:i/>
          <w:lang w:val="en-GB"/>
        </w:rPr>
        <w:t>Ba</w:t>
      </w:r>
      <w:r w:rsidRPr="007F4884">
        <w:rPr>
          <w:i/>
          <w:lang w:val="en-GB"/>
        </w:rPr>
        <w:t>sayeva and Others v. Russia</w:t>
      </w:r>
      <w:r w:rsidRPr="007F4884">
        <w:rPr>
          <w:lang w:val="en-GB"/>
        </w:rPr>
        <w:t xml:space="preserve">, nos. 15441/05 and 20731/04, judgment of 28 May 2009, § 159; ECtHR, </w:t>
      </w:r>
      <w:r w:rsidRPr="007F4884">
        <w:rPr>
          <w:i/>
          <w:lang w:val="en-GB"/>
        </w:rPr>
        <w:t>Er and Others v. Turkey</w:t>
      </w:r>
      <w:r w:rsidRPr="007F4884">
        <w:rPr>
          <w:lang w:val="en-GB"/>
        </w:rPr>
        <w:t>, cited in §</w:t>
      </w:r>
      <w:r w:rsidR="00CB4368" w:rsidRPr="007F4884">
        <w:rPr>
          <w:lang w:val="en-GB"/>
        </w:rPr>
        <w:t xml:space="preserve"> </w:t>
      </w:r>
      <w:r w:rsidR="000F334D">
        <w:fldChar w:fldCharType="begin"/>
      </w:r>
      <w:r w:rsidR="000F334D">
        <w:instrText xml:space="preserve"> REF _Ref374623030 \r \h  \* MERGEFORMAT </w:instrText>
      </w:r>
      <w:r w:rsidR="000F334D">
        <w:fldChar w:fldCharType="separate"/>
      </w:r>
      <w:r w:rsidR="002327E1" w:rsidRPr="002327E1">
        <w:rPr>
          <w:lang w:val="en-GB"/>
        </w:rPr>
        <w:t>121</w:t>
      </w:r>
      <w:r w:rsidR="000F334D">
        <w:fldChar w:fldCharType="end"/>
      </w:r>
      <w:r w:rsidRPr="007F4884">
        <w:rPr>
          <w:lang w:val="en-GB"/>
        </w:rPr>
        <w:t xml:space="preserve"> above, at § 94).</w:t>
      </w:r>
      <w:bookmarkEnd w:id="88"/>
    </w:p>
    <w:p w:rsidR="00A23F51" w:rsidRPr="007F4884" w:rsidRDefault="00A23F51" w:rsidP="00A23F51">
      <w:pPr>
        <w:suppressAutoHyphens/>
        <w:autoSpaceDE w:val="0"/>
        <w:ind w:left="540"/>
        <w:jc w:val="bot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7F4884">
        <w:rPr>
          <w:i/>
          <w:lang w:val="en-GB"/>
        </w:rPr>
        <w:t>Er and Others v. Turkey,</w:t>
      </w:r>
      <w:r w:rsidRPr="007F4884">
        <w:rPr>
          <w:lang w:val="en-GB"/>
        </w:rPr>
        <w:t xml:space="preserve"> cited above, § 96; ECtHR, </w:t>
      </w:r>
      <w:r w:rsidRPr="007F4884">
        <w:rPr>
          <w:i/>
          <w:lang w:val="en-GB"/>
        </w:rPr>
        <w:t>Osmanoğlu v. Turkey,</w:t>
      </w:r>
      <w:r w:rsidRPr="007F4884">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7F4884">
        <w:rPr>
          <w:i/>
          <w:lang w:val="en-GB"/>
        </w:rPr>
        <w:t>Salakhov and Islyamova v. Ukraine,</w:t>
      </w:r>
      <w:r w:rsidRPr="007F4884">
        <w:rPr>
          <w:lang w:val="en-GB"/>
        </w:rPr>
        <w:t xml:space="preserve"> no. 28005/08, judgment of 14 March 2013, § 201).</w:t>
      </w:r>
    </w:p>
    <w:p w:rsidR="00A23F51" w:rsidRPr="007F4884" w:rsidRDefault="00A23F51" w:rsidP="00A23F51">
      <w:pPr>
        <w:suppressAutoHyphens/>
        <w:autoSpaceDE w:val="0"/>
        <w:ind w:left="540"/>
        <w:jc w:val="both"/>
        <w:rPr>
          <w:lang w:val="en-GB"/>
        </w:rPr>
      </w:pPr>
    </w:p>
    <w:p w:rsidR="00A23F51" w:rsidRPr="007F4884" w:rsidRDefault="00464302" w:rsidP="004035B8">
      <w:pPr>
        <w:numPr>
          <w:ilvl w:val="0"/>
          <w:numId w:val="6"/>
        </w:numPr>
        <w:tabs>
          <w:tab w:val="clear" w:pos="360"/>
          <w:tab w:val="num" w:pos="426"/>
        </w:tabs>
        <w:ind w:left="426" w:hanging="426"/>
        <w:jc w:val="both"/>
        <w:rPr>
          <w:lang w:val="en-GB"/>
        </w:rPr>
      </w:pPr>
      <w:r w:rsidRPr="007F4884">
        <w:rPr>
          <w:lang w:val="en-GB"/>
        </w:rPr>
        <w:t xml:space="preserve">The HRC </w:t>
      </w:r>
      <w:r w:rsidRPr="007F4884">
        <w:rPr>
          <w:color w:val="000000"/>
          <w:lang w:val="en-GB"/>
        </w:rPr>
        <w:t xml:space="preserve">has also </w:t>
      </w:r>
      <w:r w:rsidRPr="007F4884">
        <w:rPr>
          <w:lang w:val="en-GB"/>
        </w:rPr>
        <w:t>considered</w:t>
      </w:r>
      <w:r w:rsidRPr="007F4884">
        <w:rPr>
          <w:color w:val="000000"/>
          <w:lang w:val="en-GB"/>
        </w:rPr>
        <w:t xml:space="preserve"> the issue and </w:t>
      </w:r>
      <w:r w:rsidRPr="007F4884">
        <w:rPr>
          <w:lang w:val="en-GB"/>
        </w:rPr>
        <w:t>recognised</w:t>
      </w:r>
      <w:r w:rsidRPr="007F4884">
        <w:rPr>
          <w:color w:val="000000"/>
          <w:lang w:val="en-GB"/>
        </w:rPr>
        <w:t xml:space="preserve"> family members of disappeared or missing persons as victims of a violation of Article 7 of the Covenant: parents (</w:t>
      </w:r>
      <w:r w:rsidRPr="007F4884">
        <w:rPr>
          <w:i/>
          <w:color w:val="000000"/>
          <w:lang w:val="en-GB"/>
        </w:rPr>
        <w:t>Boucherf v. Algeria</w:t>
      </w:r>
      <w:r w:rsidRPr="007F4884">
        <w:rPr>
          <w:color w:val="000000"/>
          <w:lang w:val="en-GB"/>
        </w:rPr>
        <w:t xml:space="preserve">, </w:t>
      </w:r>
      <w:r w:rsidRPr="004A40A6">
        <w:rPr>
          <w:lang w:val="en-GB"/>
        </w:rPr>
        <w:t>Communication</w:t>
      </w:r>
      <w:r w:rsidRPr="007F4884">
        <w:rPr>
          <w:bCs/>
          <w:color w:val="000000"/>
          <w:lang w:val="en-GB"/>
        </w:rPr>
        <w:t xml:space="preserve"> No. 1196/2003</w:t>
      </w:r>
      <w:r w:rsidRPr="007F4884">
        <w:rPr>
          <w:color w:val="000000"/>
          <w:lang w:val="en-GB"/>
        </w:rPr>
        <w:t>, views of 30 March 2006, § 9.7, CCPR/C/86/D/1196/2003), children (</w:t>
      </w:r>
      <w:r w:rsidRPr="007F4884">
        <w:rPr>
          <w:i/>
          <w:color w:val="000000"/>
          <w:lang w:val="en-GB"/>
        </w:rPr>
        <w:t>Zarzi v. Algeria</w:t>
      </w:r>
      <w:r w:rsidRPr="007F4884">
        <w:rPr>
          <w:color w:val="000000"/>
          <w:lang w:val="en-GB"/>
        </w:rPr>
        <w:t xml:space="preserve">, </w:t>
      </w:r>
      <w:r w:rsidRPr="007F4884">
        <w:rPr>
          <w:bCs/>
          <w:color w:val="000000"/>
          <w:lang w:val="en-GB"/>
        </w:rPr>
        <w:t>Communication No. 1780/2008</w:t>
      </w:r>
      <w:r w:rsidRPr="007F4884">
        <w:rPr>
          <w:color w:val="000000"/>
          <w:lang w:val="en-GB"/>
        </w:rPr>
        <w:t xml:space="preserve">, views of 22 March 2011, § 7.6, </w:t>
      </w:r>
      <w:r w:rsidRPr="007F4884">
        <w:rPr>
          <w:bCs/>
          <w:color w:val="000000"/>
          <w:lang w:val="en-GB"/>
        </w:rPr>
        <w:t>CCPR/C/101/D/1780/2008</w:t>
      </w:r>
      <w:r w:rsidRPr="007F4884">
        <w:rPr>
          <w:color w:val="000000"/>
          <w:lang w:val="en-GB"/>
        </w:rPr>
        <w:t>), siblings (</w:t>
      </w:r>
      <w:r w:rsidRPr="007F4884">
        <w:rPr>
          <w:i/>
          <w:color w:val="000000"/>
          <w:lang w:val="en-GB"/>
        </w:rPr>
        <w:t>El Abani v. Libyan Arab Jamahiriya,</w:t>
      </w:r>
      <w:r>
        <w:rPr>
          <w:i/>
          <w:color w:val="000000"/>
          <w:lang w:val="en-GB"/>
        </w:rPr>
        <w:t xml:space="preserve"> </w:t>
      </w:r>
      <w:r w:rsidRPr="007F4884">
        <w:rPr>
          <w:bCs/>
          <w:color w:val="000000"/>
          <w:lang w:val="en-GB"/>
        </w:rPr>
        <w:t>Communication No. 1640/2007</w:t>
      </w:r>
      <w:r w:rsidRPr="007F4884">
        <w:rPr>
          <w:color w:val="000000"/>
          <w:lang w:val="en-GB"/>
        </w:rPr>
        <w:t xml:space="preserve">, views of 26 July 2010, § 7.5, </w:t>
      </w:r>
      <w:r w:rsidRPr="007F4884">
        <w:rPr>
          <w:bCs/>
          <w:color w:val="000000"/>
          <w:lang w:val="en-GB"/>
        </w:rPr>
        <w:t>CCPR/C/99/D/1640/2007</w:t>
      </w:r>
      <w:r w:rsidRPr="007F4884">
        <w:rPr>
          <w:color w:val="000000"/>
          <w:lang w:val="en-GB"/>
        </w:rPr>
        <w:t>), spouses (</w:t>
      </w:r>
      <w:r w:rsidRPr="007F4884">
        <w:rPr>
          <w:i/>
          <w:color w:val="000000"/>
          <w:lang w:val="en-GB"/>
        </w:rPr>
        <w:t>Bousroual v. Algeria</w:t>
      </w:r>
      <w:r w:rsidRPr="007F4884">
        <w:rPr>
          <w:color w:val="000000"/>
          <w:lang w:val="en-GB"/>
        </w:rPr>
        <w:t xml:space="preserve">, </w:t>
      </w:r>
      <w:r w:rsidRPr="007F4884">
        <w:rPr>
          <w:bCs/>
          <w:color w:val="000000"/>
          <w:lang w:val="en-GB"/>
        </w:rPr>
        <w:t>Communication No. 992/2001, views of</w:t>
      </w:r>
      <w:r w:rsidRPr="007F4884">
        <w:rPr>
          <w:color w:val="000000"/>
          <w:lang w:val="en-GB"/>
        </w:rPr>
        <w:t xml:space="preserve"> 30 March 2006, § 9.8, CCPR/C/86/D/992/2001), aunts and uncles (</w:t>
      </w:r>
      <w:r w:rsidRPr="007F4884">
        <w:rPr>
          <w:i/>
          <w:lang w:val="en-GB"/>
        </w:rPr>
        <w:t>Benaniza v Algeria,</w:t>
      </w:r>
      <w:r w:rsidRPr="007F4884">
        <w:rPr>
          <w:lang w:val="en-GB"/>
        </w:rPr>
        <w:t xml:space="preserve"> views of 26 July 2010, § 9.4, CCPR/C/99/D/1588/2007</w:t>
      </w:r>
      <w:r>
        <w:rPr>
          <w:lang w:val="en-GB"/>
        </w:rPr>
        <w:t xml:space="preserve">; </w:t>
      </w:r>
      <w:r w:rsidRPr="007F4884">
        <w:rPr>
          <w:i/>
          <w:lang w:val="en-GB"/>
        </w:rPr>
        <w:t>Bashasha</w:t>
      </w:r>
      <w:r w:rsidRPr="007F4884">
        <w:rPr>
          <w:i/>
          <w:color w:val="000000"/>
          <w:lang w:val="en-GB"/>
        </w:rPr>
        <w:t xml:space="preserve"> v. Libyan Arab Jamahiriya</w:t>
      </w:r>
      <w:r w:rsidRPr="007F4884">
        <w:rPr>
          <w:color w:val="000000"/>
          <w:lang w:val="en-GB"/>
        </w:rPr>
        <w:t xml:space="preserve">, views of 20 October 2010, § 7.2, CCPR/C/100/D/1776/2008). </w:t>
      </w:r>
      <w:r w:rsidR="00A23F51" w:rsidRPr="007F4884">
        <w:rPr>
          <w:color w:val="000000"/>
          <w:lang w:val="en-GB"/>
        </w:rPr>
        <w:t>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00A23F51" w:rsidRPr="007F4884">
        <w:rPr>
          <w:i/>
          <w:color w:val="000000"/>
          <w:lang w:val="en-GB"/>
        </w:rPr>
        <w:t>Aboussedra v. Libyan Arab Jamahiriya</w:t>
      </w:r>
      <w:r w:rsidR="00A23F51" w:rsidRPr="007F4884">
        <w:rPr>
          <w:color w:val="000000"/>
          <w:lang w:val="en-GB"/>
        </w:rPr>
        <w:t xml:space="preserve">, </w:t>
      </w:r>
      <w:r w:rsidR="00A23F51" w:rsidRPr="007F4884">
        <w:rPr>
          <w:bCs/>
          <w:color w:val="000000"/>
          <w:lang w:val="en-GB"/>
        </w:rPr>
        <w:t>Communication No. 1751/2008,</w:t>
      </w:r>
      <w:r w:rsidR="00A23F51" w:rsidRPr="007F4884">
        <w:rPr>
          <w:color w:val="000000"/>
          <w:lang w:val="en-GB"/>
        </w:rPr>
        <w:t xml:space="preserve"> views of 25 October 2010, § 7.5, </w:t>
      </w:r>
      <w:r w:rsidR="00A23F51" w:rsidRPr="007F4884">
        <w:rPr>
          <w:bCs/>
          <w:color w:val="000000"/>
          <w:lang w:val="en-GB"/>
        </w:rPr>
        <w:t>CCPR/C/100/D/1751/2008</w:t>
      </w:r>
      <w:r w:rsidR="00A23F51" w:rsidRPr="007F4884">
        <w:rPr>
          <w:color w:val="000000"/>
          <w:lang w:val="en-GB"/>
        </w:rPr>
        <w:t>). In the</w:t>
      </w:r>
      <w:r w:rsidR="00CB4368" w:rsidRPr="007F4884">
        <w:rPr>
          <w:color w:val="000000"/>
          <w:lang w:val="en-GB"/>
        </w:rPr>
        <w:t xml:space="preserve"> case</w:t>
      </w:r>
      <w:r w:rsidR="00A23F51" w:rsidRPr="007F4884">
        <w:rPr>
          <w:color w:val="000000"/>
          <w:lang w:val="en-GB"/>
        </w:rPr>
        <w:t xml:space="preserve"> </w:t>
      </w:r>
      <w:r w:rsidR="00A23F51" w:rsidRPr="007F4884">
        <w:rPr>
          <w:i/>
          <w:color w:val="000000"/>
          <w:lang w:val="en-GB"/>
        </w:rPr>
        <w:t>Amirov v. Russian Federation</w:t>
      </w:r>
      <w:r w:rsidR="00A23F51" w:rsidRPr="007F4884">
        <w:rPr>
          <w:color w:val="000000"/>
          <w:lang w:val="en-GB"/>
        </w:rPr>
        <w:t xml:space="preserve"> the Committee observed that “</w:t>
      </w:r>
      <w:r w:rsidR="00A23F51" w:rsidRPr="007F4884">
        <w:rPr>
          <w:lang w:val="en-GB"/>
        </w:rPr>
        <w:sym w:font="Symbol" w:char="F05B"/>
      </w:r>
      <w:r w:rsidR="00A23F51" w:rsidRPr="007F4884">
        <w:rPr>
          <w:color w:val="000000"/>
          <w:lang w:val="en-GB"/>
        </w:rPr>
        <w:t>w</w:t>
      </w:r>
      <w:r w:rsidR="00A23F51" w:rsidRPr="007F4884">
        <w:rPr>
          <w:lang w:val="en-GB"/>
        </w:rPr>
        <w:sym w:font="Symbol" w:char="F05D"/>
      </w:r>
      <w:r w:rsidR="00A23F51" w:rsidRPr="007F4884">
        <w:rPr>
          <w:color w:val="000000"/>
          <w:lang w:val="en-GB"/>
        </w:rPr>
        <w:t>ithout wishing to spell out all the circumstances of indirect victimisation, the Committee considers that the failure</w:t>
      </w:r>
      <w:r w:rsidR="00A23F51" w:rsidRPr="007F4884">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w:t>
      </w:r>
      <w:r w:rsidR="00986842">
        <w:rPr>
          <w:lang w:val="en-GB"/>
        </w:rPr>
        <w:t xml:space="preserve"> the circumstances that have le</w:t>
      </w:r>
      <w:r w:rsidR="00A23F51" w:rsidRPr="007F4884">
        <w:rPr>
          <w:lang w:val="en-GB"/>
        </w:rPr>
        <w:t xml:space="preserve">d to the above findings of violations of articles 6 and 7, read together with article 2, paragraph 3. The Committee considers that, taken together, the circumstances require the Committee to conclude that the author's own rights </w:t>
      </w:r>
      <w:r w:rsidR="00A23F51" w:rsidRPr="007F4884">
        <w:rPr>
          <w:lang w:val="en-GB"/>
        </w:rPr>
        <w:lastRenderedPageBreak/>
        <w:t xml:space="preserve">under article 7 have also been </w:t>
      </w:r>
      <w:r w:rsidR="00A23F51" w:rsidRPr="007F4884">
        <w:rPr>
          <w:color w:val="000000"/>
          <w:lang w:val="en-GB"/>
        </w:rPr>
        <w:t>violated” (</w:t>
      </w:r>
      <w:r w:rsidR="007A093F" w:rsidRPr="007F4884">
        <w:rPr>
          <w:color w:val="000000"/>
          <w:lang w:val="en-GB"/>
        </w:rPr>
        <w:t xml:space="preserve">HRC, </w:t>
      </w:r>
      <w:r w:rsidR="007A093F" w:rsidRPr="007F4884">
        <w:rPr>
          <w:i/>
          <w:lang w:val="en-GB"/>
        </w:rPr>
        <w:t>Amirov v. Russian Federation</w:t>
      </w:r>
      <w:r w:rsidR="007A093F" w:rsidRPr="007F4884">
        <w:rPr>
          <w:color w:val="000000"/>
          <w:lang w:val="en-GB"/>
        </w:rPr>
        <w:t xml:space="preserve">, cited in </w:t>
      </w:r>
      <w:r w:rsidR="007A093F" w:rsidRPr="007F4884">
        <w:rPr>
          <w:lang w:val="en-GB"/>
        </w:rPr>
        <w:t xml:space="preserve">§ </w:t>
      </w:r>
      <w:r w:rsidR="000F334D">
        <w:fldChar w:fldCharType="begin"/>
      </w:r>
      <w:r w:rsidR="000F334D">
        <w:instrText xml:space="preserve"> REF _Ref374623420 \r \h  \* MERGEFORMAT </w:instrText>
      </w:r>
      <w:r w:rsidR="000F334D">
        <w:fldChar w:fldCharType="separate"/>
      </w:r>
      <w:r w:rsidR="002327E1" w:rsidRPr="002327E1">
        <w:rPr>
          <w:lang w:val="en-GB"/>
        </w:rPr>
        <w:t>85</w:t>
      </w:r>
      <w:r w:rsidR="000F334D">
        <w:fldChar w:fldCharType="end"/>
      </w:r>
      <w:r w:rsidR="00CB4368" w:rsidRPr="007F4884">
        <w:rPr>
          <w:lang w:val="en-GB"/>
        </w:rPr>
        <w:t xml:space="preserve"> above</w:t>
      </w:r>
      <w:r w:rsidR="007A093F" w:rsidRPr="007F4884">
        <w:rPr>
          <w:lang w:val="en-GB"/>
        </w:rPr>
        <w:t xml:space="preserve">, at </w:t>
      </w:r>
      <w:r w:rsidR="00A23F51" w:rsidRPr="007F4884">
        <w:rPr>
          <w:color w:val="000000"/>
          <w:lang w:val="en-GB"/>
        </w:rPr>
        <w:t>§ 11.</w:t>
      </w:r>
      <w:r w:rsidR="007A093F" w:rsidRPr="007F4884">
        <w:rPr>
          <w:color w:val="000000"/>
          <w:lang w:val="en-GB"/>
        </w:rPr>
        <w:t>7</w:t>
      </w:r>
      <w:r w:rsidR="00A23F51" w:rsidRPr="007F4884">
        <w:rPr>
          <w:color w:val="000000"/>
          <w:lang w:val="en-GB"/>
        </w:rPr>
        <w:t>).</w:t>
      </w:r>
    </w:p>
    <w:p w:rsidR="00A23F51" w:rsidRPr="007F4884" w:rsidRDefault="00A23F51" w:rsidP="00A23F51">
      <w:pPr>
        <w:suppressAutoHyphens/>
        <w:autoSpaceDE w:val="0"/>
        <w:ind w:left="540"/>
        <w:jc w:val="both"/>
        <w:rPr>
          <w:lang w:val="en-GB"/>
        </w:rPr>
      </w:pPr>
    </w:p>
    <w:p w:rsidR="00917AD5" w:rsidRPr="007F4884" w:rsidRDefault="00917AD5" w:rsidP="004035B8">
      <w:pPr>
        <w:numPr>
          <w:ilvl w:val="0"/>
          <w:numId w:val="6"/>
        </w:numPr>
        <w:tabs>
          <w:tab w:val="clear" w:pos="360"/>
          <w:tab w:val="num" w:pos="426"/>
        </w:tabs>
        <w:ind w:left="426" w:hanging="426"/>
        <w:jc w:val="both"/>
        <w:rPr>
          <w:lang w:val="en-GB"/>
        </w:rPr>
      </w:pPr>
      <w:r w:rsidRPr="007F4884">
        <w:rPr>
          <w:lang w:val="en-GB"/>
        </w:rPr>
        <w:t>The Panel also takes into account that according to the European Court, the analysis of the authorities’ reaction should not be confined to any specific manifestation of the authorities’ attitudes, isolated incidents or procedur</w:t>
      </w:r>
      <w:r w:rsidR="00075547" w:rsidRPr="007F4884">
        <w:rPr>
          <w:lang w:val="en-GB"/>
        </w:rPr>
        <w:t xml:space="preserve">al acts; on the contrary, </w:t>
      </w:r>
      <w:r w:rsidR="00057CF5" w:rsidRPr="007F4884">
        <w:rPr>
          <w:lang w:val="en-GB"/>
        </w:rPr>
        <w:t>in</w:t>
      </w:r>
      <w:r w:rsidRPr="007F4884">
        <w:rPr>
          <w:lang w:val="en-GB"/>
        </w:rPr>
        <w:t xml:space="preserve"> the Court’s view, an assessment of the way in which the authorities of the respondent State reacted to the applicants’ enquiries should be global and continuous (see ECtHR, </w:t>
      </w:r>
      <w:r w:rsidRPr="007F4884">
        <w:rPr>
          <w:i/>
          <w:lang w:val="en-GB"/>
        </w:rPr>
        <w:t>Açiș v.</w:t>
      </w:r>
      <w:r w:rsidR="00472579">
        <w:rPr>
          <w:i/>
          <w:lang w:val="en-GB"/>
        </w:rPr>
        <w:t xml:space="preserve"> </w:t>
      </w:r>
      <w:r w:rsidRPr="007F4884">
        <w:rPr>
          <w:i/>
          <w:lang w:val="en-GB"/>
        </w:rPr>
        <w:t>Turkey</w:t>
      </w:r>
      <w:r w:rsidRPr="007F4884">
        <w:rPr>
          <w:lang w:val="en-GB"/>
        </w:rPr>
        <w:t>, no. 7050/05, judgment of 1 February 2011, § 45).</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In this respect, it is the position of the European Court that findings under the procedural limb of Article 2 would also be of direct relevance in considering the existence of a violation of Article 3 (see ECtHR, </w:t>
      </w:r>
      <w:r w:rsidRPr="007F4884">
        <w:rPr>
          <w:i/>
          <w:lang w:val="en-GB"/>
        </w:rPr>
        <w:t>Basayeva and Others v. Russia</w:t>
      </w:r>
      <w:r w:rsidRPr="007F4884">
        <w:rPr>
          <w:lang w:val="en-GB"/>
        </w:rPr>
        <w:t xml:space="preserve">, </w:t>
      </w:r>
      <w:r w:rsidR="00CB4368" w:rsidRPr="007F4884">
        <w:rPr>
          <w:lang w:val="en-GB"/>
        </w:rPr>
        <w:t xml:space="preserve">cited in § </w:t>
      </w:r>
      <w:r w:rsidR="000F334D">
        <w:fldChar w:fldCharType="begin"/>
      </w:r>
      <w:r w:rsidR="000F334D">
        <w:instrText xml:space="preserve"> REF _Ref374623221 \r \h  \* MERGEFORMAT </w:instrText>
      </w:r>
      <w:r w:rsidR="000F334D">
        <w:fldChar w:fldCharType="separate"/>
      </w:r>
      <w:r w:rsidR="002327E1" w:rsidRPr="002327E1">
        <w:rPr>
          <w:lang w:val="en-GB"/>
        </w:rPr>
        <w:t>132</w:t>
      </w:r>
      <w:r w:rsidR="000F334D">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109; ECtHR, </w:t>
      </w:r>
      <w:r w:rsidRPr="007F4884">
        <w:rPr>
          <w:i/>
          <w:lang w:val="en-GB"/>
        </w:rPr>
        <w:t>Gelayevy v. Russia</w:t>
      </w:r>
      <w:r w:rsidRPr="007F4884">
        <w:rPr>
          <w:lang w:val="en-GB"/>
        </w:rPr>
        <w:t xml:space="preserve">, </w:t>
      </w:r>
      <w:r w:rsidR="00CB4368" w:rsidRPr="007F4884">
        <w:rPr>
          <w:lang w:val="en-GB"/>
        </w:rPr>
        <w:t xml:space="preserve">cited in § </w:t>
      </w:r>
      <w:r w:rsidR="000F334D">
        <w:fldChar w:fldCharType="begin"/>
      </w:r>
      <w:r w:rsidR="000F334D">
        <w:instrText xml:space="preserve"> REF _Ref374623316 \r \h  \* MERGEFORMAT </w:instrText>
      </w:r>
      <w:r w:rsidR="000F334D">
        <w:fldChar w:fldCharType="separate"/>
      </w:r>
      <w:r w:rsidR="002327E1" w:rsidRPr="002327E1">
        <w:rPr>
          <w:lang w:val="en-GB"/>
        </w:rPr>
        <w:t>122</w:t>
      </w:r>
      <w:r w:rsidR="000F334D">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147; ECtHR, </w:t>
      </w:r>
      <w:r w:rsidRPr="007F4884">
        <w:rPr>
          <w:i/>
          <w:lang w:val="en-GB"/>
        </w:rPr>
        <w:t>Bazorkina v. Russia</w:t>
      </w:r>
      <w:r w:rsidRPr="007F4884">
        <w:rPr>
          <w:lang w:val="en-GB"/>
        </w:rPr>
        <w:t xml:space="preserve">, </w:t>
      </w:r>
      <w:r w:rsidR="00CB4368" w:rsidRPr="007F4884">
        <w:rPr>
          <w:lang w:val="en-GB"/>
        </w:rPr>
        <w:t xml:space="preserve">cited in § </w:t>
      </w:r>
      <w:r w:rsidR="000F334D">
        <w:fldChar w:fldCharType="begin"/>
      </w:r>
      <w:r w:rsidR="000F334D">
        <w:instrText xml:space="preserve"> REF _Ref366241459 \r \h  \* MERGEFORMAT </w:instrText>
      </w:r>
      <w:r w:rsidR="000F334D">
        <w:fldChar w:fldCharType="separate"/>
      </w:r>
      <w:r w:rsidR="002327E1" w:rsidRPr="002327E1">
        <w:rPr>
          <w:lang w:val="en-GB"/>
        </w:rPr>
        <w:t>84</w:t>
      </w:r>
      <w:r w:rsidR="000F334D">
        <w:fldChar w:fldCharType="end"/>
      </w:r>
      <w:r w:rsidR="00CB4368" w:rsidRPr="007F4884">
        <w:rPr>
          <w:lang w:val="en-GB"/>
        </w:rPr>
        <w:t xml:space="preserve"> above,</w:t>
      </w:r>
      <w:r w:rsidRPr="007F4884">
        <w:rPr>
          <w:lang w:val="en-GB"/>
        </w:rPr>
        <w:t xml:space="preserve"> at § 140).</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The Panel observes that the European Court has already found violations of Article 3 of the ECHR in relation to disappearances in which the State itself was found to be responsible for the abduction (see ECtHR, </w:t>
      </w:r>
      <w:r w:rsidRPr="007F4884">
        <w:rPr>
          <w:i/>
          <w:lang w:val="en-GB"/>
        </w:rPr>
        <w:t>Luluyev and Others v. Russia</w:t>
      </w:r>
      <w:r w:rsidRPr="007F4884">
        <w:rPr>
          <w:lang w:val="en-GB"/>
        </w:rPr>
        <w:t xml:space="preserve">, no. 69480/01, judgment of 9 November 2006, §§ 117-118; ECtHR, </w:t>
      </w:r>
      <w:r w:rsidRPr="007F4884">
        <w:rPr>
          <w:i/>
          <w:lang w:val="en-GB"/>
        </w:rPr>
        <w:t>Kukayev v. Russia</w:t>
      </w:r>
      <w:r w:rsidRPr="007F4884">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7F4884" w:rsidRDefault="00A23F51" w:rsidP="00A23F51">
      <w:pPr>
        <w:pStyle w:val="ListParagraph"/>
        <w:rPr>
          <w:lang w:val="en-GB"/>
        </w:rPr>
      </w:pPr>
    </w:p>
    <w:p w:rsidR="00ED52D6"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7F4884">
        <w:rPr>
          <w:rStyle w:val="sb8d990e2"/>
          <w:lang w:val="en-GB"/>
        </w:rPr>
        <w:t>could have in itself</w:t>
      </w:r>
      <w:r w:rsidRPr="007F4884">
        <w:rPr>
          <w:lang w:val="en-GB"/>
        </w:rPr>
        <w:t xml:space="preserve"> caused the applicant mental distress in excess of the minimum level of severity, which is necessary in order to consider treatment as falling within the scope of Article 3 (see, among others, ECtHR, </w:t>
      </w:r>
      <w:r w:rsidRPr="007F4884">
        <w:rPr>
          <w:i/>
          <w:lang w:val="en-GB"/>
        </w:rPr>
        <w:t>Tovsultanova v. Russia</w:t>
      </w:r>
      <w:r w:rsidRPr="007F4884">
        <w:rPr>
          <w:lang w:val="en-GB"/>
        </w:rPr>
        <w:t xml:space="preserve">, no. 26974/06, judgment of 17 June 2010, § 104; ECtHR, </w:t>
      </w:r>
      <w:r w:rsidRPr="007F4884">
        <w:rPr>
          <w:i/>
          <w:lang w:val="en-GB"/>
        </w:rPr>
        <w:t>Shafiyeva v. Russia</w:t>
      </w:r>
      <w:r w:rsidRPr="007F4884">
        <w:rPr>
          <w:lang w:val="en-GB"/>
        </w:rPr>
        <w:t>, no. 49379/09, judgment of 3 May 2012, § 103).</w:t>
      </w:r>
    </w:p>
    <w:p w:rsidR="00A23F51" w:rsidRPr="007F4884" w:rsidRDefault="00A23F51" w:rsidP="00A23F51">
      <w:pPr>
        <w:pStyle w:val="Default"/>
        <w:tabs>
          <w:tab w:val="left" w:pos="360"/>
          <w:tab w:val="left" w:pos="540"/>
          <w:tab w:val="left" w:pos="720"/>
        </w:tabs>
        <w:jc w:val="both"/>
        <w:rPr>
          <w:lang w:val="en-GB"/>
        </w:rPr>
      </w:pPr>
    </w:p>
    <w:p w:rsidR="00A23F51" w:rsidRPr="007F4884" w:rsidRDefault="001556BA" w:rsidP="00523592">
      <w:pPr>
        <w:pStyle w:val="ListParagraph1"/>
        <w:numPr>
          <w:ilvl w:val="0"/>
          <w:numId w:val="35"/>
        </w:numPr>
        <w:ind w:left="360"/>
        <w:jc w:val="both"/>
        <w:rPr>
          <w:i/>
          <w:color w:val="000000"/>
          <w:lang w:eastAsia="en-US"/>
        </w:rPr>
      </w:pPr>
      <w:r w:rsidRPr="007F4884">
        <w:rPr>
          <w:i/>
          <w:color w:val="000000"/>
          <w:lang w:eastAsia="en-US"/>
        </w:rPr>
        <w:t>Applicability</w:t>
      </w:r>
      <w:r w:rsidR="00A23F51" w:rsidRPr="007F4884">
        <w:rPr>
          <w:i/>
          <w:color w:val="000000"/>
          <w:lang w:eastAsia="en-US"/>
        </w:rPr>
        <w:t xml:space="preserve"> of Article 3 to the Kosovo context</w:t>
      </w:r>
    </w:p>
    <w:p w:rsidR="00A23F51" w:rsidRPr="007F4884" w:rsidRDefault="00A23F51" w:rsidP="00A23F51">
      <w:pPr>
        <w:pStyle w:val="Default"/>
        <w:tabs>
          <w:tab w:val="left" w:pos="360"/>
          <w:tab w:val="left" w:pos="540"/>
          <w:tab w:val="left" w:pos="720"/>
        </w:tabs>
        <w:ind w:hanging="360"/>
        <w:jc w:val="bot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With regard to the applicability of the above standards to the Kosovo context, the Panel first refers to its view on the same issue with regard to Article 2, developed above (see §§ </w:t>
      </w:r>
      <w:r w:rsidR="000F334D">
        <w:fldChar w:fldCharType="begin"/>
      </w:r>
      <w:r w:rsidR="000F334D">
        <w:instrText xml:space="preserve"> REF _Ref366163783 \r \h  \* MERGEFORMAT </w:instrText>
      </w:r>
      <w:r w:rsidR="000F334D">
        <w:fldChar w:fldCharType="separate"/>
      </w:r>
      <w:r w:rsidR="002327E1" w:rsidRPr="002327E1">
        <w:rPr>
          <w:lang w:val="en-GB"/>
        </w:rPr>
        <w:t>79</w:t>
      </w:r>
      <w:r w:rsidR="000F334D">
        <w:fldChar w:fldCharType="end"/>
      </w:r>
      <w:r w:rsidR="00CB4368" w:rsidRPr="007F4884">
        <w:rPr>
          <w:lang w:val="en-GB"/>
        </w:rPr>
        <w:t xml:space="preserve"> - </w:t>
      </w:r>
      <w:r w:rsidR="000F334D">
        <w:fldChar w:fldCharType="begin"/>
      </w:r>
      <w:r w:rsidR="000F334D">
        <w:instrText xml:space="preserve"> REF _Ref374623719 \r \h  \* MERGEFORMAT </w:instrText>
      </w:r>
      <w:r w:rsidR="000F334D">
        <w:fldChar w:fldCharType="separate"/>
      </w:r>
      <w:r w:rsidR="002327E1" w:rsidRPr="002327E1">
        <w:rPr>
          <w:lang w:val="en-GB"/>
        </w:rPr>
        <w:t>88</w:t>
      </w:r>
      <w:r w:rsidR="000F334D">
        <w:fldChar w:fldCharType="end"/>
      </w:r>
      <w:r w:rsidRPr="007F4884">
        <w:rPr>
          <w:lang w:val="en-GB"/>
        </w:rPr>
        <w:t xml:space="preserve"> above).</w:t>
      </w:r>
    </w:p>
    <w:p w:rsidR="00A23F51" w:rsidRPr="007F4884" w:rsidRDefault="00A23F51" w:rsidP="00A23F51">
      <w:pPr>
        <w:pStyle w:val="Default"/>
        <w:ind w:left="540"/>
        <w:jc w:val="bot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0F334D">
        <w:fldChar w:fldCharType="begin"/>
      </w:r>
      <w:r w:rsidR="000F334D">
        <w:instrText xml:space="preserve"> REF _Ref374623588 \r \h  \* MERGEFORMAT </w:instrText>
      </w:r>
      <w:r w:rsidR="000F334D">
        <w:fldChar w:fldCharType="separate"/>
      </w:r>
      <w:r w:rsidR="002327E1" w:rsidRPr="002327E1">
        <w:rPr>
          <w:lang w:val="en-GB"/>
        </w:rPr>
        <w:t>19</w:t>
      </w:r>
      <w:r w:rsidR="000F334D">
        <w:fldChar w:fldCharType="end"/>
      </w:r>
      <w:r w:rsidR="00CB4368" w:rsidRPr="007F4884">
        <w:rPr>
          <w:lang w:val="en-GB"/>
        </w:rPr>
        <w:t xml:space="preserve"> </w:t>
      </w:r>
      <w:r w:rsidRPr="007F4884">
        <w:rPr>
          <w:lang w:val="en-GB"/>
        </w:rPr>
        <w:t>above).</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The Panel again notes that it will not review relevant practices or alleged obstacles to the conduct of effective investigations </w:t>
      </w:r>
      <w:r w:rsidRPr="007F4884">
        <w:rPr>
          <w:i/>
          <w:lang w:val="en-GB"/>
        </w:rPr>
        <w:t>in abstracto</w:t>
      </w:r>
      <w:r w:rsidRPr="007F4884">
        <w:rPr>
          <w:lang w:val="en-GB"/>
        </w:rPr>
        <w:t>, but only in relation to their specific application to the complaint before it, considering the particular circumstances of the case.</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For these reasons, the Panel considers that it has to establish with regard to each case whether the attitude and reactions of UNMIK authorities to the disappearance itself and to the complainant</w:t>
      </w:r>
      <w:r w:rsidR="008D2FBA" w:rsidRPr="007F4884">
        <w:rPr>
          <w:lang w:val="en-GB"/>
        </w:rPr>
        <w:t>s</w:t>
      </w:r>
      <w:r w:rsidRPr="007F4884">
        <w:rPr>
          <w:lang w:val="en-GB"/>
        </w:rPr>
        <w:t xml:space="preserve">’ quest for information with regard to the fate of </w:t>
      </w:r>
      <w:r w:rsidR="008D2FBA" w:rsidRPr="007F4884">
        <w:rPr>
          <w:lang w:val="en-GB"/>
        </w:rPr>
        <w:t>their</w:t>
      </w:r>
      <w:r w:rsidRPr="007F4884">
        <w:rPr>
          <w:lang w:val="en-GB"/>
        </w:rPr>
        <w:t xml:space="preserve"> relatives and the criminal investigation</w:t>
      </w:r>
      <w:r w:rsidR="00C30CE7">
        <w:rPr>
          <w:lang w:val="en-GB"/>
        </w:rPr>
        <w:t>s</w:t>
      </w:r>
      <w:r w:rsidRPr="007F4884">
        <w:rPr>
          <w:lang w:val="en-GB"/>
        </w:rPr>
        <w:t>, would amount to a violation of the obligation under Article 3, having regard to the realities in Kosovo at the relevant time.</w:t>
      </w:r>
    </w:p>
    <w:p w:rsidR="000D595A" w:rsidRPr="007F4884" w:rsidRDefault="000D595A" w:rsidP="00A23F51">
      <w:pPr>
        <w:rPr>
          <w:i/>
          <w:color w:val="000000"/>
          <w:lang w:val="en-GB"/>
        </w:rPr>
      </w:pPr>
    </w:p>
    <w:p w:rsidR="00A23F51" w:rsidRPr="007F4884" w:rsidRDefault="00A23F51" w:rsidP="00523592">
      <w:pPr>
        <w:pStyle w:val="ListParagraph1"/>
        <w:numPr>
          <w:ilvl w:val="0"/>
          <w:numId w:val="35"/>
        </w:numPr>
        <w:ind w:left="360"/>
        <w:jc w:val="both"/>
      </w:pPr>
      <w:r w:rsidRPr="007F4884">
        <w:rPr>
          <w:i/>
          <w:color w:val="000000"/>
          <w:lang w:eastAsia="en-US"/>
        </w:rPr>
        <w:t>Compliance</w:t>
      </w:r>
      <w:r w:rsidRPr="007F4884">
        <w:rPr>
          <w:i/>
          <w:color w:val="000000"/>
        </w:rPr>
        <w:t xml:space="preserve"> with Article 3 in the present case</w:t>
      </w:r>
    </w:p>
    <w:p w:rsidR="00A23F51" w:rsidRPr="007F4884" w:rsidRDefault="00A23F51" w:rsidP="00A23F51">
      <w:pPr>
        <w:pStyle w:val="ListParagraph"/>
        <w:ind w:left="360"/>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Against this background, the Panel discerns a number of factors in the present case which, taken together, raise the question of violation of Article 3 of the ECHR.</w:t>
      </w:r>
    </w:p>
    <w:p w:rsidR="00A23F51" w:rsidRPr="007F4884" w:rsidRDefault="00A23F51" w:rsidP="00A23F51">
      <w:pPr>
        <w:pStyle w:val="Default"/>
        <w:ind w:left="540"/>
        <w:jc w:val="both"/>
        <w:rPr>
          <w:lang w:val="en-GB"/>
        </w:rPr>
      </w:pPr>
    </w:p>
    <w:p w:rsidR="00A23F51" w:rsidRPr="00C30CE7" w:rsidRDefault="00A23F51" w:rsidP="004035B8">
      <w:pPr>
        <w:numPr>
          <w:ilvl w:val="0"/>
          <w:numId w:val="6"/>
        </w:numPr>
        <w:tabs>
          <w:tab w:val="clear" w:pos="360"/>
          <w:tab w:val="num" w:pos="426"/>
        </w:tabs>
        <w:ind w:left="426" w:hanging="426"/>
        <w:jc w:val="both"/>
        <w:rPr>
          <w:lang w:val="en-GB"/>
        </w:rPr>
      </w:pPr>
      <w:r w:rsidRPr="007F4884">
        <w:rPr>
          <w:lang w:val="en-GB"/>
        </w:rPr>
        <w:t xml:space="preserve">The Panel notes </w:t>
      </w:r>
      <w:r w:rsidRPr="00C30CE7">
        <w:rPr>
          <w:lang w:val="en-GB"/>
        </w:rPr>
        <w:t>the proximity of the fami</w:t>
      </w:r>
      <w:r w:rsidR="006F2272" w:rsidRPr="00C30CE7">
        <w:rPr>
          <w:lang w:val="en-GB"/>
        </w:rPr>
        <w:t>ly ties between the complainant</w:t>
      </w:r>
      <w:r w:rsidRPr="00C30CE7">
        <w:rPr>
          <w:lang w:val="en-GB"/>
        </w:rPr>
        <w:t xml:space="preserve"> and </w:t>
      </w:r>
      <w:r w:rsidR="000510FE" w:rsidRPr="00F852ED">
        <w:rPr>
          <w:lang w:val="en-GB"/>
        </w:rPr>
        <w:t xml:space="preserve">Mr </w:t>
      </w:r>
      <w:r w:rsidR="000510FE" w:rsidRPr="00B95A23">
        <w:t xml:space="preserve">Milovan </w:t>
      </w:r>
      <w:r w:rsidR="000510FE" w:rsidRPr="00B95A23">
        <w:rPr>
          <w:bCs/>
        </w:rPr>
        <w:t>Šabić</w:t>
      </w:r>
      <w:r w:rsidR="00BC0439" w:rsidRPr="00B95A23">
        <w:t xml:space="preserve">, as he </w:t>
      </w:r>
      <w:r w:rsidR="00CB4368" w:rsidRPr="00B95A23">
        <w:t xml:space="preserve">is </w:t>
      </w:r>
      <w:r w:rsidR="00B86D37" w:rsidRPr="00B95A23">
        <w:t>the complainant’s father</w:t>
      </w:r>
      <w:r w:rsidR="00BC0439" w:rsidRPr="00B95A23">
        <w:t>.</w:t>
      </w:r>
      <w:r w:rsidR="006235F5" w:rsidRPr="00C30CE7">
        <w:rPr>
          <w:lang w:val="en-GB"/>
        </w:rPr>
        <w:t xml:space="preserve"> </w:t>
      </w:r>
    </w:p>
    <w:p w:rsidR="00917AD5" w:rsidRPr="00C30CE7" w:rsidRDefault="00917AD5" w:rsidP="00917AD5">
      <w:pPr>
        <w:autoSpaceDE w:val="0"/>
        <w:jc w:val="both"/>
        <w:rPr>
          <w:lang w:val="en-GB"/>
        </w:rPr>
      </w:pPr>
    </w:p>
    <w:p w:rsidR="0091380D" w:rsidRPr="00C30CE7" w:rsidRDefault="0091380D" w:rsidP="004035B8">
      <w:pPr>
        <w:numPr>
          <w:ilvl w:val="0"/>
          <w:numId w:val="6"/>
        </w:numPr>
        <w:tabs>
          <w:tab w:val="clear" w:pos="360"/>
          <w:tab w:val="num" w:pos="426"/>
        </w:tabs>
        <w:ind w:left="426" w:hanging="426"/>
        <w:jc w:val="both"/>
        <w:rPr>
          <w:color w:val="000000" w:themeColor="text1"/>
          <w:lang w:val="en-GB"/>
        </w:rPr>
      </w:pPr>
      <w:r w:rsidRPr="00C30CE7">
        <w:rPr>
          <w:color w:val="000000" w:themeColor="text1"/>
          <w:lang w:val="en-GB"/>
        </w:rPr>
        <w:t xml:space="preserve">The Panel recalls the failure </w:t>
      </w:r>
      <w:r w:rsidR="00057CF5" w:rsidRPr="00C30CE7">
        <w:rPr>
          <w:color w:val="000000" w:themeColor="text1"/>
          <w:lang w:val="en-GB"/>
        </w:rPr>
        <w:t xml:space="preserve">established above </w:t>
      </w:r>
      <w:r w:rsidRPr="00C30CE7">
        <w:rPr>
          <w:color w:val="000000" w:themeColor="text1"/>
          <w:lang w:val="en-GB"/>
        </w:rPr>
        <w:t xml:space="preserve">in relation to the procedural obligation under Article 2, despite the fact that </w:t>
      </w:r>
      <w:r w:rsidR="00057CF5" w:rsidRPr="00C30CE7">
        <w:rPr>
          <w:color w:val="000000" w:themeColor="text1"/>
          <w:lang w:val="en-GB"/>
        </w:rPr>
        <w:t xml:space="preserve">UNMIK Police </w:t>
      </w:r>
      <w:r w:rsidRPr="00C30CE7">
        <w:rPr>
          <w:color w:val="000000" w:themeColor="text1"/>
          <w:lang w:val="en-GB"/>
        </w:rPr>
        <w:t xml:space="preserve">had the minimum necessary information to pursue investigation from the outset. </w:t>
      </w:r>
      <w:r w:rsidR="00A23F51" w:rsidRPr="00C30CE7">
        <w:rPr>
          <w:lang w:val="en-GB"/>
        </w:rPr>
        <w:t xml:space="preserve">The Panel </w:t>
      </w:r>
      <w:r w:rsidR="008B1BC9" w:rsidRPr="00C30CE7">
        <w:rPr>
          <w:lang w:val="en-GB"/>
        </w:rPr>
        <w:t>further notes that</w:t>
      </w:r>
      <w:r w:rsidR="000D4484" w:rsidRPr="00C30CE7">
        <w:rPr>
          <w:lang w:val="en-GB"/>
        </w:rPr>
        <w:t xml:space="preserve"> </w:t>
      </w:r>
      <w:r w:rsidR="008B1BC9" w:rsidRPr="00C30CE7">
        <w:rPr>
          <w:lang w:val="en-GB"/>
        </w:rPr>
        <w:t>the</w:t>
      </w:r>
      <w:r w:rsidR="000510FE">
        <w:rPr>
          <w:lang w:val="en-GB"/>
        </w:rPr>
        <w:t xml:space="preserve">re has been no evidence provided showing that </w:t>
      </w:r>
      <w:r w:rsidR="000510FE" w:rsidRPr="004035B8">
        <w:t>the</w:t>
      </w:r>
      <w:r w:rsidR="008B1BC9" w:rsidRPr="00C30CE7">
        <w:rPr>
          <w:lang w:val="en-GB"/>
        </w:rPr>
        <w:t xml:space="preserve"> complainant was</w:t>
      </w:r>
      <w:r w:rsidR="000510FE">
        <w:rPr>
          <w:lang w:val="en-GB"/>
        </w:rPr>
        <w:t xml:space="preserve"> ever</w:t>
      </w:r>
      <w:r w:rsidR="008B1BC9" w:rsidRPr="00C30CE7">
        <w:rPr>
          <w:lang w:val="en-GB"/>
        </w:rPr>
        <w:t xml:space="preserve"> </w:t>
      </w:r>
      <w:r w:rsidR="00221ED6" w:rsidRPr="00C30CE7">
        <w:rPr>
          <w:lang w:val="en-GB"/>
        </w:rPr>
        <w:t xml:space="preserve">contacted </w:t>
      </w:r>
      <w:r w:rsidR="008B1BC9" w:rsidRPr="00C30CE7">
        <w:rPr>
          <w:lang w:val="en-GB"/>
        </w:rPr>
        <w:t xml:space="preserve">by </w:t>
      </w:r>
      <w:r w:rsidR="00A23F51" w:rsidRPr="00C30CE7">
        <w:rPr>
          <w:lang w:val="en-GB"/>
        </w:rPr>
        <w:t xml:space="preserve">UNMIK </w:t>
      </w:r>
      <w:r w:rsidR="008B1BC9" w:rsidRPr="00C30CE7">
        <w:rPr>
          <w:lang w:val="en-GB"/>
        </w:rPr>
        <w:t>authorities</w:t>
      </w:r>
      <w:r w:rsidR="00221ED6" w:rsidRPr="00C30CE7">
        <w:rPr>
          <w:lang w:val="en-GB"/>
        </w:rPr>
        <w:t xml:space="preserve"> </w:t>
      </w:r>
      <w:r w:rsidR="008B1BC9" w:rsidRPr="00C30CE7">
        <w:rPr>
          <w:lang w:val="en-GB"/>
        </w:rPr>
        <w:t>for the purpose of</w:t>
      </w:r>
      <w:r w:rsidR="00487C8A" w:rsidRPr="00C30CE7">
        <w:rPr>
          <w:lang w:val="en-GB"/>
        </w:rPr>
        <w:t xml:space="preserve"> gathering further information </w:t>
      </w:r>
      <w:r w:rsidR="00B84970">
        <w:rPr>
          <w:lang w:val="en-GB"/>
        </w:rPr>
        <w:t xml:space="preserve">about </w:t>
      </w:r>
      <w:r w:rsidR="00DF3A7A" w:rsidRPr="00F852ED">
        <w:rPr>
          <w:lang w:val="en-GB"/>
        </w:rPr>
        <w:t xml:space="preserve">Mr </w:t>
      </w:r>
      <w:r w:rsidR="00DF3A7A" w:rsidRPr="00B95A23">
        <w:t xml:space="preserve">Milovan </w:t>
      </w:r>
      <w:r w:rsidR="00DF3A7A" w:rsidRPr="00B95A23">
        <w:rPr>
          <w:bCs/>
        </w:rPr>
        <w:t>Šabić’s</w:t>
      </w:r>
      <w:r w:rsidR="00DF3A7A" w:rsidRPr="00B95A23">
        <w:rPr>
          <w:lang w:val="en-GB"/>
        </w:rPr>
        <w:t xml:space="preserve"> abduction and </w:t>
      </w:r>
      <w:r w:rsidR="00487C8A" w:rsidRPr="00B95A23">
        <w:rPr>
          <w:lang w:val="en-GB"/>
        </w:rPr>
        <w:t>disappearance</w:t>
      </w:r>
      <w:r w:rsidR="00487C8A" w:rsidRPr="00C30CE7">
        <w:rPr>
          <w:lang w:val="en-GB"/>
        </w:rPr>
        <w:t xml:space="preserve">, </w:t>
      </w:r>
      <w:r w:rsidR="001E0815">
        <w:rPr>
          <w:lang w:val="en-GB"/>
        </w:rPr>
        <w:t xml:space="preserve">or to </w:t>
      </w:r>
      <w:r w:rsidR="00487C8A" w:rsidRPr="00C30CE7">
        <w:rPr>
          <w:color w:val="000000" w:themeColor="text1"/>
          <w:lang w:val="en-GB"/>
        </w:rPr>
        <w:t>provid</w:t>
      </w:r>
      <w:r w:rsidR="001E0815">
        <w:rPr>
          <w:color w:val="000000" w:themeColor="text1"/>
          <w:lang w:val="en-GB"/>
        </w:rPr>
        <w:t>e</w:t>
      </w:r>
      <w:r w:rsidR="00487C8A" w:rsidRPr="00C30CE7">
        <w:rPr>
          <w:lang w:val="en-GB"/>
        </w:rPr>
        <w:t xml:space="preserve"> </w:t>
      </w:r>
      <w:r w:rsidR="00221ED6" w:rsidRPr="00C30CE7">
        <w:rPr>
          <w:lang w:val="en-GB"/>
        </w:rPr>
        <w:t xml:space="preserve">him with an </w:t>
      </w:r>
      <w:r w:rsidR="00487C8A" w:rsidRPr="00C30CE7">
        <w:rPr>
          <w:lang w:val="en-GB"/>
        </w:rPr>
        <w:t xml:space="preserve">update </w:t>
      </w:r>
      <w:r w:rsidR="00221ED6" w:rsidRPr="00C30CE7">
        <w:rPr>
          <w:lang w:val="en-GB"/>
        </w:rPr>
        <w:t>on the investigation</w:t>
      </w:r>
      <w:r w:rsidR="008B1BC9" w:rsidRPr="00C30CE7">
        <w:rPr>
          <w:lang w:val="en-GB"/>
        </w:rPr>
        <w:t>.</w:t>
      </w:r>
      <w:r w:rsidR="00241F89" w:rsidRPr="00C30CE7">
        <w:rPr>
          <w:lang w:val="en-GB"/>
        </w:rPr>
        <w:t xml:space="preserve"> </w:t>
      </w:r>
      <w:r w:rsidRPr="00C30CE7">
        <w:rPr>
          <w:color w:val="000000" w:themeColor="text1"/>
          <w:lang w:val="en-GB"/>
        </w:rPr>
        <w:t>In this respect, the Panel reiterates that from the standpoint of Article 3 it may examine UNMIK’s reactions and attitudes to the complainant in their entirety.</w:t>
      </w:r>
    </w:p>
    <w:p w:rsidR="0091380D" w:rsidRPr="00C30CE7" w:rsidRDefault="0091380D" w:rsidP="0091380D">
      <w:pPr>
        <w:tabs>
          <w:tab w:val="left" w:pos="709"/>
        </w:tabs>
        <w:suppressAutoHyphens/>
        <w:autoSpaceDE w:val="0"/>
        <w:ind w:left="450"/>
        <w:jc w:val="both"/>
        <w:rPr>
          <w:color w:val="000000" w:themeColor="text1"/>
          <w:lang w:val="en-GB"/>
        </w:rPr>
      </w:pPr>
    </w:p>
    <w:p w:rsidR="009559C6" w:rsidRPr="00C30CE7" w:rsidRDefault="009559C6" w:rsidP="004035B8">
      <w:pPr>
        <w:numPr>
          <w:ilvl w:val="0"/>
          <w:numId w:val="6"/>
        </w:numPr>
        <w:tabs>
          <w:tab w:val="clear" w:pos="360"/>
          <w:tab w:val="num" w:pos="426"/>
        </w:tabs>
        <w:ind w:left="426" w:hanging="426"/>
        <w:jc w:val="both"/>
        <w:rPr>
          <w:b/>
          <w:lang w:val="en-GB"/>
        </w:rPr>
      </w:pPr>
      <w:r w:rsidRPr="00C30CE7">
        <w:rPr>
          <w:color w:val="000000" w:themeColor="text1"/>
          <w:lang w:val="en-GB"/>
        </w:rPr>
        <w:t xml:space="preserve">As was shown above with regard to Article 2, no investigation, even a bare minimum, was </w:t>
      </w:r>
      <w:r w:rsidRPr="004A40A6">
        <w:rPr>
          <w:lang w:val="en-GB"/>
        </w:rPr>
        <w:t>conducted</w:t>
      </w:r>
      <w:r w:rsidRPr="00C30CE7">
        <w:rPr>
          <w:color w:val="000000" w:themeColor="text1"/>
          <w:lang w:val="en-GB"/>
        </w:rPr>
        <w:t xml:space="preserve"> in this case. The complainant was never formally interviewed by either UNMIK Police or </w:t>
      </w:r>
      <w:r w:rsidRPr="004035B8">
        <w:t>prosecutors</w:t>
      </w:r>
      <w:r w:rsidR="0091380D" w:rsidRPr="00C30CE7">
        <w:rPr>
          <w:lang w:val="en-GB"/>
        </w:rPr>
        <w:t>; t</w:t>
      </w:r>
      <w:r w:rsidRPr="00C30CE7">
        <w:rPr>
          <w:lang w:val="en-GB"/>
        </w:rPr>
        <w:t>he ante-mortem data present in the investigative file was collected by the ICRC. Instead of investigating, the police was simply waiting for information to appear by itself.</w:t>
      </w:r>
    </w:p>
    <w:p w:rsidR="0091380D" w:rsidRPr="00C30CE7" w:rsidRDefault="0091380D" w:rsidP="0091380D">
      <w:pPr>
        <w:pStyle w:val="ListParagraph"/>
        <w:rPr>
          <w:b/>
          <w:lang w:val="en-GB"/>
        </w:rPr>
      </w:pPr>
    </w:p>
    <w:p w:rsidR="00A23F51" w:rsidRPr="00C30CE7" w:rsidRDefault="0091380D" w:rsidP="004035B8">
      <w:pPr>
        <w:numPr>
          <w:ilvl w:val="0"/>
          <w:numId w:val="6"/>
        </w:numPr>
        <w:tabs>
          <w:tab w:val="clear" w:pos="360"/>
          <w:tab w:val="num" w:pos="426"/>
        </w:tabs>
        <w:ind w:left="426" w:hanging="426"/>
        <w:jc w:val="both"/>
        <w:rPr>
          <w:lang w:val="en-GB"/>
        </w:rPr>
      </w:pPr>
      <w:r w:rsidRPr="00C30CE7">
        <w:rPr>
          <w:lang w:val="en-GB"/>
        </w:rPr>
        <w:t>Also, while a</w:t>
      </w:r>
      <w:r w:rsidR="007C0EBE" w:rsidRPr="00C30CE7">
        <w:rPr>
          <w:lang w:val="en-GB"/>
        </w:rPr>
        <w:t xml:space="preserve">ssessing the investigative process in this case against the requirements set forth under the procedural limb of Article 2 of the ECHR, the Panel </w:t>
      </w:r>
      <w:r w:rsidR="00057CF5" w:rsidRPr="00C30CE7">
        <w:rPr>
          <w:lang w:val="en-GB"/>
        </w:rPr>
        <w:t>has</w:t>
      </w:r>
      <w:r w:rsidR="007C0EBE" w:rsidRPr="00C30CE7">
        <w:rPr>
          <w:lang w:val="en-GB"/>
        </w:rPr>
        <w:t xml:space="preserve"> already rejected </w:t>
      </w:r>
      <w:r w:rsidR="00B86D37" w:rsidRPr="00C30CE7">
        <w:rPr>
          <w:lang w:val="en-GB"/>
        </w:rPr>
        <w:t xml:space="preserve">a </w:t>
      </w:r>
      <w:r w:rsidR="00B86D37" w:rsidRPr="004035B8">
        <w:t>possibility</w:t>
      </w:r>
      <w:r w:rsidR="00B86D37" w:rsidRPr="00C30CE7">
        <w:rPr>
          <w:lang w:val="en-GB"/>
        </w:rPr>
        <w:t xml:space="preserve"> t</w:t>
      </w:r>
      <w:r w:rsidR="007C0EBE" w:rsidRPr="00C30CE7">
        <w:rPr>
          <w:lang w:val="en-GB"/>
        </w:rPr>
        <w:t>hat the failure to contact and interview the complainant and other family members may have been caused by the lack of contact details</w:t>
      </w:r>
      <w:r w:rsidR="000128E1" w:rsidRPr="00C30CE7">
        <w:rPr>
          <w:lang w:val="en-GB"/>
        </w:rPr>
        <w:t xml:space="preserve"> (see § </w:t>
      </w:r>
      <w:r w:rsidR="000F334D">
        <w:fldChar w:fldCharType="begin"/>
      </w:r>
      <w:r w:rsidR="000F334D">
        <w:instrText xml:space="preserve"> REF _Ref378081408 \r \h  \* MERGEFORMAT </w:instrText>
      </w:r>
      <w:r w:rsidR="000F334D">
        <w:fldChar w:fldCharType="separate"/>
      </w:r>
      <w:r w:rsidR="002327E1" w:rsidRPr="002327E1">
        <w:rPr>
          <w:lang w:val="en-GB"/>
        </w:rPr>
        <w:t>99</w:t>
      </w:r>
      <w:r w:rsidR="000F334D">
        <w:fldChar w:fldCharType="end"/>
      </w:r>
      <w:r w:rsidR="00B07439" w:rsidRPr="00C30CE7">
        <w:rPr>
          <w:lang w:val="en-GB"/>
        </w:rPr>
        <w:t xml:space="preserve"> </w:t>
      </w:r>
      <w:r w:rsidR="000128E1" w:rsidRPr="00C30CE7">
        <w:rPr>
          <w:lang w:val="en-GB"/>
        </w:rPr>
        <w:t>above)</w:t>
      </w:r>
      <w:r w:rsidR="00B86D37" w:rsidRPr="00C30CE7">
        <w:rPr>
          <w:lang w:val="en-GB"/>
        </w:rPr>
        <w:t>.</w:t>
      </w:r>
      <w:r w:rsidR="007C0EBE" w:rsidRPr="00C30CE7">
        <w:rPr>
          <w:lang w:val="en-GB"/>
        </w:rPr>
        <w:t xml:space="preserve"> </w:t>
      </w:r>
      <w:r w:rsidRPr="00C30CE7">
        <w:rPr>
          <w:lang w:val="en-GB"/>
        </w:rPr>
        <w:t xml:space="preserve">Drawing inferences from UNMIK’s failure to provide a plausible explanation for the absence of </w:t>
      </w:r>
      <w:r w:rsidR="00707BEF" w:rsidRPr="00C30CE7">
        <w:rPr>
          <w:lang w:val="en-GB"/>
        </w:rPr>
        <w:t xml:space="preserve">any </w:t>
      </w:r>
      <w:r w:rsidR="00221ED6" w:rsidRPr="00C30CE7">
        <w:rPr>
          <w:lang w:val="en-GB"/>
        </w:rPr>
        <w:t xml:space="preserve">regular </w:t>
      </w:r>
      <w:r w:rsidR="00707BEF" w:rsidRPr="00C30CE7">
        <w:rPr>
          <w:lang w:val="en-GB"/>
        </w:rPr>
        <w:t xml:space="preserve">contact </w:t>
      </w:r>
      <w:r w:rsidRPr="00C30CE7">
        <w:rPr>
          <w:lang w:val="en-GB"/>
        </w:rPr>
        <w:t>with the complainant, the Panel considers that this situation, which continued into the period of the Panel’s temporal jurisdiction</w:t>
      </w:r>
      <w:r w:rsidR="007C0EBE" w:rsidRPr="00C30CE7">
        <w:rPr>
          <w:lang w:val="en-GB"/>
        </w:rPr>
        <w:t xml:space="preserve">, </w:t>
      </w:r>
      <w:r w:rsidR="00A23F51" w:rsidRPr="00C30CE7">
        <w:rPr>
          <w:lang w:val="en-GB"/>
        </w:rPr>
        <w:t xml:space="preserve">caused grave uncertainty </w:t>
      </w:r>
      <w:r w:rsidR="00487C8A" w:rsidRPr="00C30CE7">
        <w:rPr>
          <w:lang w:val="en-GB"/>
        </w:rPr>
        <w:t xml:space="preserve">to the complainant and </w:t>
      </w:r>
      <w:r w:rsidR="00487C8A" w:rsidRPr="00B84970">
        <w:rPr>
          <w:lang w:val="en-GB"/>
        </w:rPr>
        <w:t>h</w:t>
      </w:r>
      <w:r w:rsidR="00B86D37" w:rsidRPr="00B84970">
        <w:rPr>
          <w:lang w:val="en-GB"/>
        </w:rPr>
        <w:t>is</w:t>
      </w:r>
      <w:r w:rsidR="00487C8A" w:rsidRPr="00B84970">
        <w:rPr>
          <w:lang w:val="en-GB"/>
        </w:rPr>
        <w:t xml:space="preserve"> family about </w:t>
      </w:r>
      <w:r w:rsidR="000510FE" w:rsidRPr="00B84970">
        <w:rPr>
          <w:lang w:val="en-GB"/>
        </w:rPr>
        <w:t xml:space="preserve">Mr </w:t>
      </w:r>
      <w:r w:rsidR="000510FE" w:rsidRPr="00B84970">
        <w:t xml:space="preserve">Milovan </w:t>
      </w:r>
      <w:r w:rsidR="000510FE" w:rsidRPr="00B84970">
        <w:rPr>
          <w:bCs/>
        </w:rPr>
        <w:t>Šabić’s</w:t>
      </w:r>
      <w:r w:rsidR="000510FE">
        <w:rPr>
          <w:bCs/>
        </w:rPr>
        <w:t xml:space="preserve"> </w:t>
      </w:r>
      <w:r w:rsidR="00A23F51" w:rsidRPr="00C30CE7">
        <w:rPr>
          <w:lang w:val="en-GB"/>
        </w:rPr>
        <w:t>fate and t</w:t>
      </w:r>
      <w:r w:rsidR="007C0EBE" w:rsidRPr="00C30CE7">
        <w:rPr>
          <w:lang w:val="en-GB"/>
        </w:rPr>
        <w:t>he status of the investigation.</w:t>
      </w:r>
      <w:r w:rsidR="00BE7DFE" w:rsidRPr="00C30CE7">
        <w:rPr>
          <w:lang w:val="en-GB"/>
        </w:rPr>
        <w:t xml:space="preserve"> </w:t>
      </w:r>
    </w:p>
    <w:p w:rsidR="00221ED6" w:rsidRDefault="00221ED6" w:rsidP="00221ED6">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In view of the above, the Panel concludes that </w:t>
      </w:r>
      <w:r w:rsidR="005F5271" w:rsidRPr="007F4884">
        <w:rPr>
          <w:lang w:val="en-GB"/>
        </w:rPr>
        <w:t>the complai</w:t>
      </w:r>
      <w:r w:rsidR="00707BEF" w:rsidRPr="007F4884">
        <w:rPr>
          <w:lang w:val="en-GB"/>
        </w:rPr>
        <w:t>n</w:t>
      </w:r>
      <w:r w:rsidR="005F5271" w:rsidRPr="007F4884">
        <w:rPr>
          <w:lang w:val="en-GB"/>
        </w:rPr>
        <w:t>ant</w:t>
      </w:r>
      <w:r w:rsidR="007C0EBE" w:rsidRPr="007F4884">
        <w:rPr>
          <w:lang w:val="en-GB"/>
        </w:rPr>
        <w:t xml:space="preserve"> </w:t>
      </w:r>
      <w:r w:rsidR="000B5FA8" w:rsidRPr="007F4884">
        <w:rPr>
          <w:lang w:val="en-GB"/>
        </w:rPr>
        <w:t>ha</w:t>
      </w:r>
      <w:r w:rsidR="00C11EE9" w:rsidRPr="007F4884">
        <w:rPr>
          <w:lang w:val="en-GB"/>
        </w:rPr>
        <w:t>s</w:t>
      </w:r>
      <w:r w:rsidR="000B5FA8" w:rsidRPr="007F4884">
        <w:rPr>
          <w:lang w:val="en-GB"/>
        </w:rPr>
        <w:t xml:space="preserve"> </w:t>
      </w:r>
      <w:r w:rsidRPr="007F4884">
        <w:rPr>
          <w:lang w:val="en-GB"/>
        </w:rPr>
        <w:t xml:space="preserve">suffered severe distress and </w:t>
      </w:r>
      <w:r w:rsidRPr="004035B8">
        <w:t>anguish</w:t>
      </w:r>
      <w:r w:rsidRPr="007F4884">
        <w:rPr>
          <w:lang w:val="en-GB"/>
        </w:rPr>
        <w:t xml:space="preserve"> for a prolonged and continuing period of time on account of the way the authoritie</w:t>
      </w:r>
      <w:r w:rsidR="00487C8A" w:rsidRPr="007F4884">
        <w:rPr>
          <w:lang w:val="en-GB"/>
        </w:rPr>
        <w:t xml:space="preserve">s of </w:t>
      </w:r>
      <w:r w:rsidR="00487C8A" w:rsidRPr="00C30CE7">
        <w:rPr>
          <w:lang w:val="en-GB"/>
        </w:rPr>
        <w:t>UNMIK have dealt with</w:t>
      </w:r>
      <w:r w:rsidR="000510FE">
        <w:rPr>
          <w:lang w:val="en-GB"/>
        </w:rPr>
        <w:t xml:space="preserve"> the case and as a result of his</w:t>
      </w:r>
      <w:r w:rsidRPr="00C30CE7">
        <w:rPr>
          <w:lang w:val="en-GB"/>
        </w:rPr>
        <w:t xml:space="preserve"> inability to find out what happened to </w:t>
      </w:r>
      <w:r w:rsidR="000510FE" w:rsidRPr="00B84970">
        <w:rPr>
          <w:lang w:val="en-GB"/>
        </w:rPr>
        <w:t xml:space="preserve">Mr </w:t>
      </w:r>
      <w:r w:rsidR="000510FE" w:rsidRPr="00B84970">
        <w:t xml:space="preserve">Milovan </w:t>
      </w:r>
      <w:r w:rsidR="000510FE" w:rsidRPr="00B84970">
        <w:rPr>
          <w:bCs/>
        </w:rPr>
        <w:t>Šabić</w:t>
      </w:r>
      <w:r w:rsidRPr="00B84970">
        <w:rPr>
          <w:lang w:val="en-GB"/>
        </w:rPr>
        <w:t xml:space="preserve">. In this respect, it is obvious that, in any situation, the pain of a </w:t>
      </w:r>
      <w:r w:rsidR="00B86D37" w:rsidRPr="00B84970">
        <w:rPr>
          <w:lang w:val="en-GB"/>
        </w:rPr>
        <w:t>son</w:t>
      </w:r>
      <w:r w:rsidR="007C0EBE" w:rsidRPr="00B84970">
        <w:rPr>
          <w:lang w:val="en-GB"/>
        </w:rPr>
        <w:t xml:space="preserve"> </w:t>
      </w:r>
      <w:r w:rsidRPr="00B84970">
        <w:rPr>
          <w:lang w:val="en-GB"/>
        </w:rPr>
        <w:t xml:space="preserve">who has to live in uncertainty about the fate of </w:t>
      </w:r>
      <w:r w:rsidR="00B86D37" w:rsidRPr="00B84970">
        <w:rPr>
          <w:lang w:val="en-GB"/>
        </w:rPr>
        <w:t>his father</w:t>
      </w:r>
      <w:r w:rsidRPr="007F4884">
        <w:rPr>
          <w:lang w:val="en-GB"/>
        </w:rPr>
        <w:t xml:space="preserve"> must be unbearable.</w:t>
      </w:r>
    </w:p>
    <w:p w:rsidR="00A23F51" w:rsidRPr="007F4884" w:rsidRDefault="00A23F51" w:rsidP="00A23F51">
      <w:pPr>
        <w:pStyle w:val="Default"/>
        <w:tabs>
          <w:tab w:val="left" w:pos="360"/>
          <w:tab w:val="left" w:pos="709"/>
        </w:tabs>
        <w:jc w:val="both"/>
        <w:rPr>
          <w:lang w:val="en-GB"/>
        </w:rPr>
      </w:pPr>
    </w:p>
    <w:p w:rsidR="00A23F51" w:rsidRDefault="00A23F51" w:rsidP="004035B8">
      <w:pPr>
        <w:numPr>
          <w:ilvl w:val="0"/>
          <w:numId w:val="6"/>
        </w:numPr>
        <w:tabs>
          <w:tab w:val="clear" w:pos="360"/>
          <w:tab w:val="num" w:pos="426"/>
        </w:tabs>
        <w:ind w:left="426" w:hanging="426"/>
        <w:jc w:val="both"/>
        <w:rPr>
          <w:lang w:val="en-GB"/>
        </w:rPr>
      </w:pPr>
      <w:r w:rsidRPr="007F4884">
        <w:rPr>
          <w:lang w:val="en-GB"/>
        </w:rPr>
        <w:t xml:space="preserve">For the </w:t>
      </w:r>
      <w:r w:rsidRPr="004035B8">
        <w:t>aforementioned</w:t>
      </w:r>
      <w:r w:rsidRPr="007F4884">
        <w:rPr>
          <w:lang w:val="en-GB"/>
        </w:rPr>
        <w:t xml:space="preserve"> reasons, the Panel concludes that, by its behaviour, UNMIK</w:t>
      </w:r>
      <w:r w:rsidR="00605925" w:rsidRPr="007F4884">
        <w:rPr>
          <w:lang w:val="en-GB"/>
        </w:rPr>
        <w:t xml:space="preserve"> contributed to the complainant</w:t>
      </w:r>
      <w:r w:rsidRPr="007F4884">
        <w:rPr>
          <w:lang w:val="en-GB"/>
        </w:rPr>
        <w:t>’</w:t>
      </w:r>
      <w:r w:rsidR="00605925" w:rsidRPr="007F4884">
        <w:rPr>
          <w:lang w:val="en-GB"/>
        </w:rPr>
        <w:t>s</w:t>
      </w:r>
      <w:r w:rsidRPr="007F4884">
        <w:rPr>
          <w:lang w:val="en-GB"/>
        </w:rPr>
        <w:t xml:space="preserve"> distress and mental suffering in violation of Article 3 of the ECHR.</w:t>
      </w:r>
    </w:p>
    <w:p w:rsidR="00A23F51" w:rsidRPr="007F4884" w:rsidRDefault="008C0BFD" w:rsidP="00720AD5">
      <w:pPr>
        <w:numPr>
          <w:ilvl w:val="0"/>
          <w:numId w:val="2"/>
        </w:numPr>
        <w:suppressAutoHyphens/>
        <w:autoSpaceDE w:val="0"/>
        <w:ind w:left="360" w:hanging="360"/>
        <w:jc w:val="both"/>
        <w:rPr>
          <w:lang w:val="en-GB"/>
        </w:rPr>
      </w:pPr>
      <w:r w:rsidRPr="007F4884">
        <w:rPr>
          <w:b/>
          <w:lang w:val="en-GB"/>
        </w:rPr>
        <w:lastRenderedPageBreak/>
        <w:t xml:space="preserve">CONCLUDING </w:t>
      </w:r>
      <w:r w:rsidRPr="007F4884">
        <w:rPr>
          <w:b/>
          <w:bCs/>
          <w:lang w:val="en-GB"/>
        </w:rPr>
        <w:t>COMMENTS</w:t>
      </w:r>
      <w:r w:rsidR="002E4022">
        <w:rPr>
          <w:b/>
          <w:bCs/>
          <w:lang w:val="en-GB"/>
        </w:rPr>
        <w:t xml:space="preserve"> AND</w:t>
      </w:r>
      <w:r w:rsidRPr="007F4884">
        <w:rPr>
          <w:b/>
          <w:lang w:val="en-GB"/>
        </w:rPr>
        <w:t xml:space="preserve"> </w:t>
      </w:r>
      <w:r w:rsidR="00A23F51" w:rsidRPr="007F4884">
        <w:rPr>
          <w:b/>
          <w:lang w:val="en-GB"/>
        </w:rPr>
        <w:t>RECOMMENDATIONS</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b/>
          <w:bCs/>
          <w:lang w:val="en-GB"/>
        </w:rPr>
      </w:pPr>
      <w:r w:rsidRPr="007F4884">
        <w:rPr>
          <w:lang w:val="en-GB"/>
        </w:rPr>
        <w:t>In light of the Panel’s findings in this case, the Panel is of the opinion that some form of reparation is necessary.</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b/>
          <w:bCs/>
          <w:lang w:val="en-GB"/>
        </w:rPr>
      </w:pPr>
      <w:r w:rsidRPr="007F4884">
        <w:rPr>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w:t>
      </w:r>
      <w:r w:rsidRPr="00C30CE7">
        <w:rPr>
          <w:lang w:val="en-GB"/>
        </w:rPr>
        <w:t>responsibility to effectively investigate and prosecute those responsible for</w:t>
      </w:r>
      <w:r w:rsidR="00082C29" w:rsidRPr="00C30CE7">
        <w:rPr>
          <w:lang w:val="en-GB"/>
        </w:rPr>
        <w:t xml:space="preserve"> </w:t>
      </w:r>
      <w:r w:rsidR="005A570A" w:rsidRPr="00C30CE7">
        <w:rPr>
          <w:lang w:val="en-GB"/>
        </w:rPr>
        <w:t xml:space="preserve">the </w:t>
      </w:r>
      <w:r w:rsidR="00DF3A7A">
        <w:rPr>
          <w:lang w:val="en-GB"/>
        </w:rPr>
        <w:t xml:space="preserve">abduction and </w:t>
      </w:r>
      <w:r w:rsidR="00D94512" w:rsidRPr="00B84970">
        <w:rPr>
          <w:lang w:val="en-GB"/>
        </w:rPr>
        <w:t>disappearance</w:t>
      </w:r>
      <w:r w:rsidR="007C0EBE" w:rsidRPr="00B84970">
        <w:rPr>
          <w:lang w:val="en-GB"/>
        </w:rPr>
        <w:t xml:space="preserve"> </w:t>
      </w:r>
      <w:r w:rsidR="00082C29" w:rsidRPr="00B84970">
        <w:rPr>
          <w:lang w:val="en-GB"/>
        </w:rPr>
        <w:t xml:space="preserve">of </w:t>
      </w:r>
      <w:r w:rsidR="000510FE" w:rsidRPr="00B84970">
        <w:rPr>
          <w:lang w:val="en-GB"/>
        </w:rPr>
        <w:t xml:space="preserve">Mr </w:t>
      </w:r>
      <w:r w:rsidR="000510FE" w:rsidRPr="00B84970">
        <w:t xml:space="preserve">Milovan </w:t>
      </w:r>
      <w:r w:rsidR="000510FE" w:rsidRPr="00B84970">
        <w:rPr>
          <w:bCs/>
        </w:rPr>
        <w:t>Šabić</w:t>
      </w:r>
      <w:r w:rsidRPr="00C30CE7">
        <w:rPr>
          <w:lang w:val="en-GB"/>
        </w:rPr>
        <w:t>,</w:t>
      </w:r>
      <w:r w:rsidR="004F03F8" w:rsidRPr="00C30CE7">
        <w:rPr>
          <w:lang w:val="en-GB"/>
        </w:rPr>
        <w:t xml:space="preserve"> </w:t>
      </w:r>
      <w:r w:rsidRPr="00C30CE7">
        <w:rPr>
          <w:lang w:val="en-GB"/>
        </w:rPr>
        <w:t>and that its failure</w:t>
      </w:r>
      <w:r w:rsidRPr="007F4884">
        <w:rPr>
          <w:lang w:val="en-GB"/>
        </w:rPr>
        <w:t xml:space="preserve"> to do so constitutes a further serious violation of the rights of the victim and his next-of-kin, in particular the right to have the truth of the matter determined. </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bCs/>
          <w:lang w:val="en-GB"/>
        </w:rPr>
      </w:pPr>
      <w:r w:rsidRPr="007F4884">
        <w:rPr>
          <w:bCs/>
          <w:lang w:val="en-GB"/>
        </w:rPr>
        <w:t xml:space="preserve">The </w:t>
      </w:r>
      <w:r w:rsidRPr="007F4884">
        <w:rPr>
          <w:lang w:val="en-GB"/>
        </w:rPr>
        <w:t>Panel</w:t>
      </w:r>
      <w:r w:rsidRPr="007F4884">
        <w:rPr>
          <w:bCs/>
          <w:lang w:val="en-GB"/>
        </w:rPr>
        <w:t xml:space="preserve"> notes the SRSG’s own concerns that the inadequate resources, especially at the outset of </w:t>
      </w:r>
      <w:r w:rsidRPr="007F4884">
        <w:rPr>
          <w:lang w:val="en-GB"/>
        </w:rPr>
        <w:t>UNMIK’s</w:t>
      </w:r>
      <w:r w:rsidRPr="007F4884">
        <w:rPr>
          <w:bCs/>
          <w:lang w:val="en-GB"/>
        </w:rPr>
        <w:t xml:space="preserve"> mission, made compliance with UNMIK’s human rights obligations difficult to achieve.</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lang w:val="en-GB"/>
        </w:rPr>
      </w:pPr>
      <w:r w:rsidRPr="007F4884">
        <w:rPr>
          <w:lang w:val="en-GB"/>
        </w:rPr>
        <w:t xml:space="preserve">It </w:t>
      </w:r>
      <w:r w:rsidRPr="007F4884">
        <w:rPr>
          <w:bCs/>
          <w:lang w:val="en-GB"/>
        </w:rPr>
        <w:t>would</w:t>
      </w:r>
      <w:r w:rsidRPr="007F4884">
        <w:rPr>
          <w:lang w:val="en-GB"/>
        </w:rPr>
        <w:t xml:space="preserve"> normally be for UNMIK to take the appropriate measures in order to put an end to the violation noted and to redress as far as possible the effects thereof. However, as the Panel noted above (see §</w:t>
      </w:r>
      <w:r w:rsidR="000510FE">
        <w:rPr>
          <w:lang w:val="en-GB"/>
        </w:rPr>
        <w:t xml:space="preserve"> </w:t>
      </w:r>
      <w:r w:rsidR="00027C5E">
        <w:rPr>
          <w:lang w:val="en-GB"/>
        </w:rPr>
        <w:fldChar w:fldCharType="begin"/>
      </w:r>
      <w:r w:rsidR="000510FE">
        <w:rPr>
          <w:lang w:val="en-GB"/>
        </w:rPr>
        <w:instrText xml:space="preserve"> REF _Ref374114113 \r \h </w:instrText>
      </w:r>
      <w:r w:rsidR="00027C5E">
        <w:rPr>
          <w:lang w:val="en-GB"/>
        </w:rPr>
      </w:r>
      <w:r w:rsidR="00027C5E">
        <w:rPr>
          <w:lang w:val="en-GB"/>
        </w:rPr>
        <w:fldChar w:fldCharType="separate"/>
      </w:r>
      <w:r w:rsidR="002327E1">
        <w:rPr>
          <w:lang w:val="en-GB"/>
        </w:rPr>
        <w:t>21</w:t>
      </w:r>
      <w:r w:rsidR="00027C5E">
        <w:rPr>
          <w:lang w:val="en-GB"/>
        </w:rPr>
        <w:fldChar w:fldCharType="end"/>
      </w:r>
      <w:r w:rsidR="00AF4D57" w:rsidRPr="007F4884">
        <w:rPr>
          <w:lang w:val="en-GB"/>
        </w:rPr>
        <w:t>)</w:t>
      </w:r>
      <w:r w:rsidRPr="007F4884">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7F4884">
        <w:rPr>
          <w:bCs/>
          <w:lang w:val="en-GB"/>
        </w:rPr>
        <w:t>human</w:t>
      </w:r>
      <w:r w:rsidRPr="007F4884">
        <w:rPr>
          <w:lang w:val="en-GB"/>
        </w:rPr>
        <w:t xml:space="preserve"> rights law.  </w:t>
      </w:r>
    </w:p>
    <w:p w:rsidR="00A23F51" w:rsidRPr="007F4884" w:rsidRDefault="00A23F51" w:rsidP="00A23F51">
      <w:pPr>
        <w:pStyle w:val="ListParagraph"/>
        <w:rPr>
          <w:lang w:val="en-GB"/>
        </w:rPr>
      </w:pPr>
    </w:p>
    <w:p w:rsidR="00A23F51" w:rsidRPr="007F4884" w:rsidRDefault="00A23F51" w:rsidP="004035B8">
      <w:pPr>
        <w:numPr>
          <w:ilvl w:val="0"/>
          <w:numId w:val="6"/>
        </w:numPr>
        <w:tabs>
          <w:tab w:val="clear" w:pos="360"/>
          <w:tab w:val="num" w:pos="426"/>
        </w:tabs>
        <w:ind w:left="426" w:hanging="426"/>
        <w:jc w:val="both"/>
        <w:rPr>
          <w:b/>
          <w:bCs/>
          <w:lang w:val="en-GB"/>
        </w:rPr>
      </w:pPr>
      <w:r w:rsidRPr="007F4884">
        <w:rPr>
          <w:lang w:val="en-GB"/>
        </w:rPr>
        <w:t xml:space="preserve">The Panel considers that this </w:t>
      </w:r>
      <w:r w:rsidRPr="007F4884">
        <w:rPr>
          <w:bCs/>
          <w:lang w:val="en-GB"/>
        </w:rPr>
        <w:t>factual</w:t>
      </w:r>
      <w:r w:rsidRPr="007F4884">
        <w:rPr>
          <w:lang w:val="en-GB"/>
        </w:rPr>
        <w:t xml:space="preserve"> situation does not relieve UNMIK from its obligation to redress as far as possible the effects of the violations for which it is responsible. </w:t>
      </w:r>
    </w:p>
    <w:p w:rsidR="00A23F51" w:rsidRPr="007F4884" w:rsidRDefault="00A23F51" w:rsidP="00A23F51">
      <w:pPr>
        <w:pStyle w:val="ListParagrap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With respect</w:t>
      </w:r>
      <w:r w:rsidR="00082C29" w:rsidRPr="007F4884">
        <w:rPr>
          <w:b/>
          <w:bCs/>
          <w:lang w:val="en-GB"/>
        </w:rPr>
        <w:t xml:space="preserve"> to the complainant</w:t>
      </w:r>
      <w:r w:rsidRPr="007F4884">
        <w:rPr>
          <w:b/>
          <w:bCs/>
          <w:lang w:val="en-GB"/>
        </w:rPr>
        <w:t xml:space="preserve"> and the case the Panel considers appropriate that UNMIK:</w:t>
      </w:r>
    </w:p>
    <w:p w:rsidR="00A23F51" w:rsidRPr="007F4884" w:rsidRDefault="00A23F51" w:rsidP="00A23F51">
      <w:pPr>
        <w:pStyle w:val="ListParagraph"/>
        <w:rPr>
          <w:b/>
          <w:bCs/>
          <w:lang w:val="en-GB"/>
        </w:rPr>
      </w:pPr>
    </w:p>
    <w:p w:rsidR="00A23F51" w:rsidRPr="00C30CE7" w:rsidRDefault="00A23F51" w:rsidP="00700AA0">
      <w:pPr>
        <w:numPr>
          <w:ilvl w:val="2"/>
          <w:numId w:val="6"/>
        </w:numPr>
        <w:tabs>
          <w:tab w:val="left" w:pos="900"/>
        </w:tabs>
        <w:suppressAutoHyphens/>
        <w:autoSpaceDE w:val="0"/>
        <w:ind w:left="720" w:firstLine="0"/>
        <w:jc w:val="both"/>
        <w:rPr>
          <w:b/>
          <w:bCs/>
          <w:lang w:val="en-GB"/>
        </w:rPr>
      </w:pPr>
      <w:r w:rsidRPr="007F4884">
        <w:rPr>
          <w:lang w:val="en-GB"/>
        </w:rPr>
        <w:t>In line with the case law of the European Court of Human Rights on situations of limited State jurisdiction (see ECt</w:t>
      </w:r>
      <w:r w:rsidR="00917AD5" w:rsidRPr="007F4884">
        <w:rPr>
          <w:lang w:val="en-GB"/>
        </w:rPr>
        <w:t>HR [GC]</w:t>
      </w:r>
      <w:r w:rsidRPr="007F4884">
        <w:rPr>
          <w:lang w:val="en-GB"/>
        </w:rPr>
        <w:t xml:space="preserve">, </w:t>
      </w:r>
      <w:r w:rsidRPr="007F4884">
        <w:rPr>
          <w:i/>
          <w:lang w:val="en-GB"/>
        </w:rPr>
        <w:t>Ilaşcu and Others v. Moldova and Russia</w:t>
      </w:r>
      <w:r w:rsidRPr="007F4884">
        <w:rPr>
          <w:lang w:val="en-GB"/>
        </w:rPr>
        <w:t xml:space="preserve">, no. 48787/99, judgment of 8 July 2004, </w:t>
      </w:r>
      <w:r w:rsidRPr="007F4884">
        <w:rPr>
          <w:i/>
          <w:lang w:val="en-GB"/>
        </w:rPr>
        <w:t>ECHR</w:t>
      </w:r>
      <w:r w:rsidRPr="007F4884">
        <w:rPr>
          <w:lang w:val="en-GB"/>
        </w:rPr>
        <w:t xml:space="preserve">, 2004-VII, § 333; ECtHR, </w:t>
      </w:r>
      <w:r w:rsidRPr="007F4884">
        <w:rPr>
          <w:i/>
          <w:lang w:val="en-GB"/>
        </w:rPr>
        <w:t>Al-Saadoon and Mufdhi v. United Kingdom</w:t>
      </w:r>
      <w:r w:rsidRPr="007F4884">
        <w:rPr>
          <w:lang w:val="en-GB"/>
        </w:rPr>
        <w:t>, no. 61498/08, judgment of 2 March 2</w:t>
      </w:r>
      <w:r w:rsidR="00917AD5" w:rsidRPr="007F4884">
        <w:rPr>
          <w:lang w:val="en-GB"/>
        </w:rPr>
        <w:t>010, § 171; ECtHR [GC]</w:t>
      </w:r>
      <w:r w:rsidRPr="007F4884">
        <w:rPr>
          <w:lang w:val="en-GB"/>
        </w:rPr>
        <w:t xml:space="preserve">), </w:t>
      </w:r>
      <w:r w:rsidRPr="007F4884">
        <w:rPr>
          <w:i/>
          <w:lang w:val="en-GB"/>
        </w:rPr>
        <w:t xml:space="preserve">Catan and Others v. Moldova </w:t>
      </w:r>
      <w:r w:rsidRPr="00C30CE7">
        <w:rPr>
          <w:i/>
          <w:lang w:val="en-GB"/>
        </w:rPr>
        <w:t>and Russia</w:t>
      </w:r>
      <w:r w:rsidRPr="00C30CE7">
        <w:rPr>
          <w:lang w:val="en-GB"/>
        </w:rPr>
        <w:t xml:space="preserve">, nos. 43370/04, 8252/05 and 18454/06, judgment of 19 October 2012, § 109), must endeavour, with all the diplomatic means available to it </w:t>
      </w:r>
      <w:r w:rsidRPr="00C30CE7">
        <w:rPr>
          <w:i/>
          <w:lang w:val="en-GB"/>
        </w:rPr>
        <w:t>vis-à-vis</w:t>
      </w:r>
      <w:r w:rsidRPr="00C30CE7">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5A570A" w:rsidRPr="00C30CE7">
        <w:rPr>
          <w:bCs/>
          <w:lang w:val="en-GB"/>
        </w:rPr>
        <w:t xml:space="preserve">the </w:t>
      </w:r>
      <w:r w:rsidR="00DF3A7A" w:rsidRPr="00B84970">
        <w:rPr>
          <w:bCs/>
          <w:lang w:val="en-GB"/>
        </w:rPr>
        <w:t xml:space="preserve">abduction and </w:t>
      </w:r>
      <w:r w:rsidR="007C0EBE" w:rsidRPr="00B84970">
        <w:rPr>
          <w:lang w:val="en-GB"/>
        </w:rPr>
        <w:t xml:space="preserve">disappearance </w:t>
      </w:r>
      <w:r w:rsidR="00B068AD" w:rsidRPr="00B84970">
        <w:rPr>
          <w:lang w:val="en-GB"/>
        </w:rPr>
        <w:t xml:space="preserve">of </w:t>
      </w:r>
      <w:r w:rsidR="000510FE" w:rsidRPr="00B84970">
        <w:rPr>
          <w:lang w:val="en-GB"/>
        </w:rPr>
        <w:t xml:space="preserve">Mr </w:t>
      </w:r>
      <w:r w:rsidR="000510FE" w:rsidRPr="00B84970">
        <w:t xml:space="preserve">Milovan </w:t>
      </w:r>
      <w:r w:rsidR="000510FE" w:rsidRPr="00B84970">
        <w:rPr>
          <w:bCs/>
        </w:rPr>
        <w:t>Šabić</w:t>
      </w:r>
      <w:r w:rsidR="000510FE" w:rsidRPr="00F852ED">
        <w:rPr>
          <w:bCs/>
        </w:rPr>
        <w:t xml:space="preserve"> </w:t>
      </w:r>
      <w:r w:rsidRPr="00C30CE7">
        <w:rPr>
          <w:lang w:val="en-GB"/>
        </w:rPr>
        <w:t>will be established and that perpetrators will be brought to justice. The complainant and/or other next-of-kin shall be informed of such proceedings and relevant documents shall be disclosed to them, as necessary;</w:t>
      </w:r>
    </w:p>
    <w:p w:rsidR="00A23F51" w:rsidRPr="00C30CE7" w:rsidRDefault="00A23F51" w:rsidP="00D03A02">
      <w:pPr>
        <w:suppressAutoHyphens/>
        <w:autoSpaceDE w:val="0"/>
        <w:ind w:left="426"/>
        <w:jc w:val="both"/>
        <w:rPr>
          <w:b/>
          <w:bCs/>
          <w:lang w:val="en-GB"/>
        </w:rPr>
      </w:pPr>
    </w:p>
    <w:p w:rsidR="00A23F51" w:rsidRPr="00C30CE7" w:rsidRDefault="00A23F51" w:rsidP="00700AA0">
      <w:pPr>
        <w:numPr>
          <w:ilvl w:val="2"/>
          <w:numId w:val="6"/>
        </w:numPr>
        <w:tabs>
          <w:tab w:val="left" w:pos="900"/>
        </w:tabs>
        <w:suppressAutoHyphens/>
        <w:autoSpaceDE w:val="0"/>
        <w:ind w:left="720" w:firstLine="0"/>
        <w:jc w:val="both"/>
        <w:rPr>
          <w:bCs/>
          <w:lang w:val="en-GB"/>
        </w:rPr>
      </w:pPr>
      <w:r w:rsidRPr="00C30CE7">
        <w:rPr>
          <w:bCs/>
          <w:lang w:val="en-GB"/>
        </w:rPr>
        <w:t xml:space="preserve">Publicly acknowledges, </w:t>
      </w:r>
      <w:r w:rsidRPr="00C30CE7">
        <w:rPr>
          <w:lang w:val="en-GB"/>
        </w:rPr>
        <w:t>within</w:t>
      </w:r>
      <w:r w:rsidRPr="00C30CE7">
        <w:rPr>
          <w:bCs/>
          <w:lang w:val="en-GB"/>
        </w:rPr>
        <w:t xml:space="preserve"> a reasonable time, responsibility with respect to UNMIK’s failure to adequately investigate</w:t>
      </w:r>
      <w:r w:rsidR="00082C29" w:rsidRPr="00C30CE7">
        <w:rPr>
          <w:bCs/>
          <w:lang w:val="en-GB"/>
        </w:rPr>
        <w:t xml:space="preserve"> </w:t>
      </w:r>
      <w:r w:rsidR="00C30CE7">
        <w:rPr>
          <w:bCs/>
          <w:lang w:val="en-GB"/>
        </w:rPr>
        <w:t xml:space="preserve">the </w:t>
      </w:r>
      <w:r w:rsidR="00DF3A7A">
        <w:rPr>
          <w:bCs/>
          <w:lang w:val="en-GB"/>
        </w:rPr>
        <w:t xml:space="preserve">abduction and </w:t>
      </w:r>
      <w:r w:rsidR="00A3265C" w:rsidRPr="00C30CE7">
        <w:rPr>
          <w:lang w:val="en-GB"/>
        </w:rPr>
        <w:t xml:space="preserve">disappearance </w:t>
      </w:r>
      <w:r w:rsidR="00B068AD" w:rsidRPr="00C30CE7">
        <w:rPr>
          <w:lang w:val="en-GB"/>
        </w:rPr>
        <w:t xml:space="preserve">of </w:t>
      </w:r>
      <w:r w:rsidR="000510FE" w:rsidRPr="00F852ED">
        <w:rPr>
          <w:lang w:val="en-GB"/>
        </w:rPr>
        <w:t xml:space="preserve">Mr </w:t>
      </w:r>
      <w:r w:rsidR="000510FE">
        <w:t>Milovan</w:t>
      </w:r>
      <w:r w:rsidR="000510FE" w:rsidRPr="007321CA">
        <w:t xml:space="preserve"> </w:t>
      </w:r>
      <w:r w:rsidR="000510FE" w:rsidRPr="00F852ED">
        <w:rPr>
          <w:bCs/>
        </w:rPr>
        <w:t>Šabić</w:t>
      </w:r>
      <w:r w:rsidRPr="00C30CE7">
        <w:rPr>
          <w:lang w:val="en-GB"/>
        </w:rPr>
        <w:t xml:space="preserve">, </w:t>
      </w:r>
      <w:r w:rsidRPr="00C30CE7">
        <w:rPr>
          <w:bCs/>
          <w:color w:val="000000"/>
          <w:lang w:val="en-GB"/>
        </w:rPr>
        <w:t xml:space="preserve">as </w:t>
      </w:r>
      <w:r w:rsidRPr="00C30CE7">
        <w:rPr>
          <w:lang w:val="en-GB"/>
        </w:rPr>
        <w:t>well</w:t>
      </w:r>
      <w:r w:rsidRPr="00C30CE7">
        <w:rPr>
          <w:bCs/>
          <w:color w:val="000000"/>
          <w:lang w:val="en-GB"/>
        </w:rPr>
        <w:t xml:space="preserve"> as the distress and mental suffering subsequently incurred,</w:t>
      </w:r>
      <w:r w:rsidRPr="00C30CE7">
        <w:rPr>
          <w:bCs/>
          <w:lang w:val="en-GB"/>
        </w:rPr>
        <w:t xml:space="preserve"> and makes a public ap</w:t>
      </w:r>
      <w:r w:rsidR="00D26C11">
        <w:rPr>
          <w:bCs/>
          <w:lang w:val="en-GB"/>
        </w:rPr>
        <w:t xml:space="preserve">ology to the complainant and </w:t>
      </w:r>
      <w:r w:rsidR="00D26C11" w:rsidRPr="00B84970">
        <w:rPr>
          <w:bCs/>
          <w:lang w:val="en-GB"/>
        </w:rPr>
        <w:t>his</w:t>
      </w:r>
      <w:r w:rsidRPr="00C30CE7">
        <w:rPr>
          <w:bCs/>
          <w:lang w:val="en-GB"/>
        </w:rPr>
        <w:t xml:space="preserve"> famil</w:t>
      </w:r>
      <w:r w:rsidR="005A2160" w:rsidRPr="00C30CE7">
        <w:rPr>
          <w:bCs/>
          <w:lang w:val="en-GB"/>
        </w:rPr>
        <w:t xml:space="preserve">y </w:t>
      </w:r>
      <w:r w:rsidR="00C11EE9" w:rsidRPr="00C30CE7">
        <w:rPr>
          <w:bCs/>
          <w:lang w:val="en-GB"/>
        </w:rPr>
        <w:t>in this regard;</w:t>
      </w:r>
    </w:p>
    <w:p w:rsidR="00A23F51" w:rsidRPr="007F4884" w:rsidRDefault="00A23F51" w:rsidP="00D03A02">
      <w:pPr>
        <w:suppressAutoHyphens/>
        <w:autoSpaceDE w:val="0"/>
        <w:ind w:left="426"/>
        <w:jc w:val="both"/>
        <w:rPr>
          <w:bCs/>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7F4884">
        <w:rPr>
          <w:lang w:val="en-GB"/>
        </w:rPr>
        <w:t xml:space="preserve">Takes appropriate steps towards payment of adequate </w:t>
      </w:r>
      <w:r w:rsidR="00082C29" w:rsidRPr="007F4884">
        <w:rPr>
          <w:lang w:val="en-GB"/>
        </w:rPr>
        <w:t>compensation to the complainant</w:t>
      </w:r>
      <w:r w:rsidRPr="007F4884">
        <w:rPr>
          <w:lang w:val="en-GB"/>
        </w:rPr>
        <w:t xml:space="preserve"> for the moral damage suffered due to UNMIK’s failure to conduct an effective investigation as well as for distress and </w:t>
      </w:r>
      <w:r w:rsidRPr="007F4884">
        <w:rPr>
          <w:bCs/>
          <w:lang w:val="en-GB"/>
        </w:rPr>
        <w:t xml:space="preserve">mental suffering </w:t>
      </w:r>
      <w:r w:rsidR="00082C29" w:rsidRPr="007F4884">
        <w:rPr>
          <w:lang w:val="en-GB"/>
        </w:rPr>
        <w:t>incurred by the complainant</w:t>
      </w:r>
      <w:r w:rsidRPr="007F4884">
        <w:rPr>
          <w:lang w:val="en-GB"/>
        </w:rPr>
        <w:t xml:space="preserve"> as a consequence of UNMIK’s behavio</w:t>
      </w:r>
      <w:r w:rsidR="005A570A" w:rsidRPr="007F4884">
        <w:rPr>
          <w:lang w:val="en-GB"/>
        </w:rPr>
        <w:t>u</w:t>
      </w:r>
      <w:r w:rsidRPr="007F4884">
        <w:rPr>
          <w:lang w:val="en-GB"/>
        </w:rPr>
        <w:t>r.</w:t>
      </w:r>
    </w:p>
    <w:p w:rsidR="00A23F51" w:rsidRPr="007F4884" w:rsidRDefault="00A23F51" w:rsidP="00A23F51">
      <w:pPr>
        <w:suppressAutoHyphens/>
        <w:autoSpaceDE w:val="0"/>
        <w:ind w:left="360"/>
        <w:jc w:val="bot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The Panel also considers appropriate that UNMIK:</w:t>
      </w:r>
    </w:p>
    <w:p w:rsidR="00A23F51" w:rsidRPr="007F4884" w:rsidRDefault="00A23F51" w:rsidP="00A23F51">
      <w:pPr>
        <w:rPr>
          <w:lang w:val="en-GB"/>
        </w:rPr>
      </w:pPr>
    </w:p>
    <w:p w:rsidR="00A23F51" w:rsidRPr="007F4884" w:rsidRDefault="001556BA" w:rsidP="00700AA0">
      <w:pPr>
        <w:numPr>
          <w:ilvl w:val="2"/>
          <w:numId w:val="6"/>
        </w:numPr>
        <w:tabs>
          <w:tab w:val="left" w:pos="900"/>
        </w:tabs>
        <w:suppressAutoHyphens/>
        <w:autoSpaceDE w:val="0"/>
        <w:ind w:left="720" w:firstLine="0"/>
        <w:jc w:val="both"/>
        <w:rPr>
          <w:bCs/>
          <w:lang w:val="en-GB"/>
        </w:rPr>
      </w:pPr>
      <w:r w:rsidRPr="007F4884">
        <w:rPr>
          <w:bCs/>
          <w:lang w:val="en-GB"/>
        </w:rPr>
        <w:t>I</w:t>
      </w:r>
      <w:r w:rsidR="00A23F51" w:rsidRPr="007F4884">
        <w:rPr>
          <w:bCs/>
          <w:lang w:val="en-GB"/>
        </w:rPr>
        <w:t xml:space="preserve">n line with the UN </w:t>
      </w:r>
      <w:r w:rsidR="00A23F51" w:rsidRPr="007F4884">
        <w:rPr>
          <w:lang w:val="en-GB"/>
        </w:rPr>
        <w:t>General</w:t>
      </w:r>
      <w:r w:rsidR="00A23F51" w:rsidRPr="007F4884">
        <w:rPr>
          <w:bCs/>
          <w:lang w:val="en-GB"/>
        </w:rPr>
        <w:t xml:space="preserve"> Assembly Resolution on “Basic Principles and </w:t>
      </w:r>
      <w:r w:rsidR="00A23F51" w:rsidRPr="007F4884">
        <w:rPr>
          <w:lang w:val="en-GB"/>
        </w:rPr>
        <w:t>Guidelines</w:t>
      </w:r>
      <w:r w:rsidR="00A23F51" w:rsidRPr="007F4884">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sidR="00A23F51" w:rsidRPr="00700AA0">
        <w:rPr>
          <w:lang w:val="en-GB"/>
        </w:rPr>
        <w:t>for</w:t>
      </w:r>
      <w:r w:rsidR="00A23F51" w:rsidRPr="007F4884">
        <w:rPr>
          <w:bCs/>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7F4884" w:rsidRDefault="00A23F51" w:rsidP="00D03A02">
      <w:pPr>
        <w:pStyle w:val="ListParagraph"/>
        <w:ind w:left="426"/>
        <w:jc w:val="both"/>
        <w:rPr>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7F4884">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Pr="007F4884" w:rsidRDefault="00A23F51" w:rsidP="00A23F51">
      <w:pPr>
        <w:rPr>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r w:rsidRPr="007F4884">
        <w:rPr>
          <w:b/>
          <w:lang w:val="en-GB"/>
        </w:rPr>
        <w:t>FOR THESE REASONS,</w:t>
      </w: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autoSpaceDE w:val="0"/>
        <w:autoSpaceDN w:val="0"/>
        <w:adjustRightInd w:val="0"/>
        <w:jc w:val="both"/>
        <w:rPr>
          <w:lang w:val="en-GB"/>
        </w:rPr>
      </w:pPr>
      <w:r w:rsidRPr="007F4884">
        <w:rPr>
          <w:lang w:val="en-GB"/>
        </w:rPr>
        <w:t>The Panel, unanimously,</w:t>
      </w:r>
    </w:p>
    <w:p w:rsidR="00A23F51" w:rsidRPr="007F4884" w:rsidRDefault="00A23F51" w:rsidP="00A23F51">
      <w:pPr>
        <w:autoSpaceDE w:val="0"/>
        <w:autoSpaceDN w:val="0"/>
        <w:adjustRightInd w:val="0"/>
        <w:jc w:val="both"/>
        <w:rPr>
          <w:lang w:val="en-GB"/>
        </w:rPr>
      </w:pPr>
    </w:p>
    <w:p w:rsidR="00A23F51" w:rsidRPr="007F4884" w:rsidRDefault="00A23F51" w:rsidP="00A23F51">
      <w:pPr>
        <w:autoSpaceDE w:val="0"/>
        <w:autoSpaceDN w:val="0"/>
        <w:adjustRightInd w:val="0"/>
        <w:jc w:val="both"/>
        <w:rPr>
          <w:lang w:val="en-G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w:t>
      </w:r>
      <w:r w:rsidR="00B13993">
        <w:rPr>
          <w:b/>
        </w:rPr>
        <w:t xml:space="preserve"> A VIOLATION OF THE PROCEDURAL </w:t>
      </w:r>
      <w:r w:rsidRPr="007F4884">
        <w:rPr>
          <w:b/>
        </w:rPr>
        <w:t>OBLIGATION UNDER ARTICLE 2</w:t>
      </w:r>
      <w:r w:rsidR="00B13993">
        <w:rPr>
          <w:b/>
        </w:rPr>
        <w:t xml:space="preserve"> OF THE EUROPEAN CONVENTION ON </w:t>
      </w:r>
      <w:r w:rsidRPr="007F4884">
        <w:rPr>
          <w:b/>
        </w:rPr>
        <w:t>HUMAN RIGHTS;</w:t>
      </w:r>
    </w:p>
    <w:p w:rsidR="00A23F51" w:rsidRPr="007F4884" w:rsidRDefault="00A23F51"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 A VIOLATION OF THE SUBSTANTIVE OBLIGATION UNDER ARTICLE 3 OF THE EUROPEAN CONVENTION ON HUMAN RIGHTS;</w:t>
      </w:r>
    </w:p>
    <w:p w:rsidR="004A40A6" w:rsidRPr="007F4884" w:rsidRDefault="004A40A6"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B13993">
        <w:rPr>
          <w:b/>
        </w:rPr>
        <w:t>RECOMMENDS</w:t>
      </w:r>
      <w:r w:rsidRPr="007F4884">
        <w:rPr>
          <w:b/>
          <w:bCs/>
          <w:lang w:eastAsia="en-US"/>
        </w:rPr>
        <w:t xml:space="preserve"> THAT UNMIK:</w:t>
      </w:r>
    </w:p>
    <w:p w:rsidR="00A23F51" w:rsidRPr="007F4884" w:rsidRDefault="00A23F51" w:rsidP="00A23F51">
      <w:pPr>
        <w:pStyle w:val="JuList"/>
        <w:ind w:left="0" w:firstLine="0"/>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 xml:space="preserve">URGES EULEX AND OTHER COMPETENT AUTHORITIES IN KOSOVO TO TAKE ALL </w:t>
      </w:r>
      <w:r w:rsidRPr="00D94512">
        <w:rPr>
          <w:b/>
          <w:bCs/>
          <w:lang w:eastAsia="en-US"/>
        </w:rPr>
        <w:t xml:space="preserve">POSSIBLE STEPS IN ORDER TO ENSURE THAT THE CRIMINAL INVESTIGATION </w:t>
      </w:r>
      <w:r w:rsidR="00D94512" w:rsidRPr="00D94512">
        <w:rPr>
          <w:b/>
          <w:bCs/>
          <w:lang w:eastAsia="en-US"/>
        </w:rPr>
        <w:t>INTO THE</w:t>
      </w:r>
      <w:r w:rsidR="002E4022">
        <w:rPr>
          <w:b/>
          <w:bCs/>
          <w:lang w:eastAsia="en-US"/>
        </w:rPr>
        <w:t xml:space="preserve"> </w:t>
      </w:r>
      <w:r w:rsidR="00DF3A7A" w:rsidRPr="00B84970">
        <w:rPr>
          <w:b/>
          <w:bCs/>
          <w:lang w:eastAsia="en-US"/>
        </w:rPr>
        <w:t>ABDUCTION AND</w:t>
      </w:r>
      <w:r w:rsidR="00DF3A7A">
        <w:rPr>
          <w:b/>
          <w:bCs/>
          <w:lang w:eastAsia="en-US"/>
        </w:rPr>
        <w:t xml:space="preserve"> </w:t>
      </w:r>
      <w:r w:rsidR="00D94512" w:rsidRPr="00B84970">
        <w:rPr>
          <w:b/>
          <w:bCs/>
          <w:lang w:eastAsia="en-US"/>
        </w:rPr>
        <w:t xml:space="preserve">DISAPPEARANCE OF </w:t>
      </w:r>
      <w:r w:rsidR="00D94512" w:rsidRPr="00B84970">
        <w:rPr>
          <w:b/>
        </w:rPr>
        <w:t xml:space="preserve">MR </w:t>
      </w:r>
      <w:r w:rsidR="000510FE" w:rsidRPr="00B84970">
        <w:rPr>
          <w:b/>
        </w:rPr>
        <w:lastRenderedPageBreak/>
        <w:t>MILOVAN ŠAB</w:t>
      </w:r>
      <w:r w:rsidR="006955CD" w:rsidRPr="00B84970">
        <w:rPr>
          <w:b/>
        </w:rPr>
        <w:t>IĆ</w:t>
      </w:r>
      <w:r w:rsidR="006955CD" w:rsidRPr="00D94512">
        <w:rPr>
          <w:b/>
        </w:rPr>
        <w:t xml:space="preserve"> </w:t>
      </w:r>
      <w:r w:rsidRPr="007F4884">
        <w:rPr>
          <w:b/>
          <w:bCs/>
          <w:lang w:eastAsia="en-US"/>
        </w:rPr>
        <w:t>IS CONTINUED IN COMPLIANCE WITH ARTICLE 2 OF THE ECHR AND THAT THE PERPETRATORS ARE BROUGHT TO JUSTICE;</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 xml:space="preserve">PUBLICLY ACKNOWLEDGES RESPONSIBILITY FOR ITS FAILURE TO CONDUCT AN EFFECTIVE INVESTIGATION INTO </w:t>
      </w:r>
      <w:r w:rsidRPr="00B84970">
        <w:rPr>
          <w:b/>
          <w:bCs/>
          <w:lang w:eastAsia="en-US"/>
        </w:rPr>
        <w:t>THE</w:t>
      </w:r>
      <w:r w:rsidR="00DF3A7A" w:rsidRPr="00B84970">
        <w:rPr>
          <w:b/>
          <w:bCs/>
          <w:lang w:eastAsia="en-US"/>
        </w:rPr>
        <w:t xml:space="preserve"> ABDUCTION AND</w:t>
      </w:r>
      <w:r w:rsidRPr="00B84970">
        <w:rPr>
          <w:b/>
          <w:bCs/>
          <w:lang w:eastAsia="en-US"/>
        </w:rPr>
        <w:t xml:space="preserve"> </w:t>
      </w:r>
      <w:r w:rsidR="00A3265C" w:rsidRPr="00B84970">
        <w:rPr>
          <w:b/>
          <w:bCs/>
          <w:lang w:eastAsia="en-US"/>
        </w:rPr>
        <w:t xml:space="preserve">DISAPPEARANCE </w:t>
      </w:r>
      <w:r w:rsidR="00B068AD" w:rsidRPr="00B84970">
        <w:rPr>
          <w:b/>
          <w:bCs/>
          <w:lang w:eastAsia="en-US"/>
        </w:rPr>
        <w:t xml:space="preserve">OF THE COMPLAINANT’S </w:t>
      </w:r>
      <w:r w:rsidR="00D94512" w:rsidRPr="00B84970">
        <w:rPr>
          <w:b/>
          <w:bCs/>
          <w:lang w:eastAsia="en-US"/>
        </w:rPr>
        <w:t>FATHER</w:t>
      </w:r>
      <w:r w:rsidR="00D94512">
        <w:rPr>
          <w:b/>
          <w:bCs/>
          <w:lang w:eastAsia="en-US"/>
        </w:rPr>
        <w:t>,</w:t>
      </w:r>
      <w:r w:rsidRPr="007F4884">
        <w:rPr>
          <w:b/>
          <w:bCs/>
          <w:lang w:eastAsia="en-US"/>
        </w:rPr>
        <w:t xml:space="preserve"> AS WELL AS FOR</w:t>
      </w:r>
      <w:r w:rsidRPr="00700AA0">
        <w:rPr>
          <w:b/>
          <w:bCs/>
          <w:lang w:eastAsia="en-US"/>
        </w:rPr>
        <w:t xml:space="preserve"> DISTRESS AND MENTAL SUFFERING INCURRED,</w:t>
      </w:r>
      <w:r w:rsidRPr="007F4884">
        <w:rPr>
          <w:b/>
          <w:bCs/>
          <w:lang w:eastAsia="en-US"/>
        </w:rPr>
        <w:t xml:space="preserve"> AND MAKES A PU</w:t>
      </w:r>
      <w:r w:rsidR="00082C29" w:rsidRPr="007F4884">
        <w:rPr>
          <w:b/>
          <w:bCs/>
          <w:lang w:eastAsia="en-US"/>
        </w:rPr>
        <w:t xml:space="preserve">BLIC APOLOGY TO THE </w:t>
      </w:r>
      <w:r w:rsidR="00082C29" w:rsidRPr="00B84970">
        <w:rPr>
          <w:b/>
          <w:bCs/>
          <w:lang w:eastAsia="en-US"/>
        </w:rPr>
        <w:t>COMPLAINANT</w:t>
      </w:r>
      <w:r w:rsidR="00C11EE9" w:rsidRPr="00B84970">
        <w:rPr>
          <w:b/>
          <w:bCs/>
          <w:lang w:eastAsia="en-US"/>
        </w:rPr>
        <w:t xml:space="preserve"> AND H</w:t>
      </w:r>
      <w:r w:rsidR="00D94512" w:rsidRPr="00B84970">
        <w:rPr>
          <w:b/>
          <w:bCs/>
          <w:lang w:eastAsia="en-US"/>
        </w:rPr>
        <w:t>IS</w:t>
      </w:r>
      <w:r w:rsidR="00C11EE9" w:rsidRPr="007F4884">
        <w:rPr>
          <w:b/>
          <w:bCs/>
          <w:lang w:eastAsia="en-US"/>
        </w:rPr>
        <w:t xml:space="preserve"> FAMILY</w:t>
      </w:r>
      <w:r w:rsidR="00707BEF" w:rsidRPr="007F4884">
        <w:rPr>
          <w:b/>
          <w:bCs/>
          <w:lang w:eastAsia="en-US"/>
        </w:rPr>
        <w:t>;</w:t>
      </w:r>
    </w:p>
    <w:p w:rsidR="00A23F51" w:rsidRPr="007F4884" w:rsidRDefault="00A23F51" w:rsidP="00700AA0">
      <w:pPr>
        <w:pStyle w:val="JuList"/>
        <w:ind w:left="426" w:hanging="283"/>
        <w:rPr>
          <w:b/>
          <w:bCs/>
          <w:lang w:eastAsia="en-US"/>
        </w:rPr>
      </w:pPr>
    </w:p>
    <w:p w:rsidR="00A23F51" w:rsidRPr="00700AA0" w:rsidRDefault="00A23F51" w:rsidP="00700AA0">
      <w:pPr>
        <w:pStyle w:val="JuList"/>
        <w:numPr>
          <w:ilvl w:val="0"/>
          <w:numId w:val="47"/>
        </w:numPr>
        <w:ind w:left="426" w:hanging="283"/>
        <w:rPr>
          <w:b/>
          <w:bCs/>
          <w:lang w:eastAsia="en-US"/>
        </w:rPr>
      </w:pPr>
      <w:r w:rsidRPr="00700AA0">
        <w:rPr>
          <w:b/>
          <w:bCs/>
          <w:lang w:eastAsia="en-US"/>
        </w:rPr>
        <w:t xml:space="preserve">TAKES APPROPRIATE STEPS TOWARDS PAYMENT OF ADEQUATE </w:t>
      </w:r>
      <w:r w:rsidR="00082C29" w:rsidRPr="00700AA0">
        <w:rPr>
          <w:b/>
          <w:bCs/>
          <w:lang w:eastAsia="en-US"/>
        </w:rPr>
        <w:t>COMPENSATION OF THE COMPLAINANT</w:t>
      </w:r>
      <w:r w:rsidRPr="00700AA0">
        <w:rPr>
          <w:b/>
          <w:bCs/>
          <w:lang w:eastAsia="en-US"/>
        </w:rPr>
        <w:t xml:space="preserve"> FOR MORAL DAMAGE IN RELATION TO THE FINDING OF VIOLATIONS OF ARTICLE 2 AND ARTICLE 3 OF THE ECHR.</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TOWARDS THE REALISATION OF A FULL AND COMPREHENSIVE REPARATION PROGRAMME;</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AT THE UNITED NATIONS AS A GUARANTEE OF NON REPETITION;</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IMMEDIATE AND EFFECTIVE MEASURES TO IMPLEMENT THE RECOMMENDATIONS OF THE PANEL AND TO INFORM THE COMPLAINANT AND THE PANEL ABOUT FURTHER DEVELOPMENTS IN THIS CASE.</w:t>
      </w:r>
    </w:p>
    <w:p w:rsidR="00A23F51" w:rsidRPr="007F4884" w:rsidRDefault="00A23F51"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0D595A" w:rsidRDefault="000D595A" w:rsidP="00A23F51">
      <w:pPr>
        <w:autoSpaceDE w:val="0"/>
        <w:autoSpaceDN w:val="0"/>
        <w:adjustRightInd w:val="0"/>
        <w:jc w:val="both"/>
        <w:rPr>
          <w:b/>
          <w:bCs/>
          <w:lang w:val="en-GB"/>
        </w:rPr>
      </w:pPr>
    </w:p>
    <w:p w:rsidR="000D595A" w:rsidRDefault="000D595A" w:rsidP="00A23F51">
      <w:pPr>
        <w:autoSpaceDE w:val="0"/>
        <w:autoSpaceDN w:val="0"/>
        <w:adjustRightInd w:val="0"/>
        <w:jc w:val="both"/>
        <w:rPr>
          <w:b/>
          <w:bCs/>
          <w:lang w:val="en-GB"/>
        </w:rPr>
      </w:pPr>
    </w:p>
    <w:p w:rsidR="000D595A" w:rsidRDefault="000D595A" w:rsidP="00A23F51">
      <w:pPr>
        <w:autoSpaceDE w:val="0"/>
        <w:autoSpaceDN w:val="0"/>
        <w:adjustRightInd w:val="0"/>
        <w:jc w:val="both"/>
        <w:rPr>
          <w:b/>
          <w:bCs/>
          <w:lang w:val="en-GB"/>
        </w:rPr>
      </w:pPr>
    </w:p>
    <w:p w:rsidR="009C2604" w:rsidRPr="007F4884" w:rsidRDefault="009C2604"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lang w:val="en-GB"/>
        </w:rPr>
      </w:pPr>
    </w:p>
    <w:p w:rsidR="00A23F51" w:rsidRPr="007F4884" w:rsidRDefault="00223BF7" w:rsidP="000D595A">
      <w:pPr>
        <w:autoSpaceDE w:val="0"/>
        <w:autoSpaceDN w:val="0"/>
        <w:adjustRightInd w:val="0"/>
        <w:jc w:val="both"/>
        <w:rPr>
          <w:lang w:val="en-GB"/>
        </w:rPr>
      </w:pPr>
      <w:r>
        <w:rPr>
          <w:lang w:val="en-GB"/>
        </w:rPr>
        <w:t xml:space="preserve"> </w:t>
      </w:r>
      <w:r w:rsidR="00A23F51" w:rsidRPr="007F4884">
        <w:rPr>
          <w:lang w:val="en-GB"/>
        </w:rPr>
        <w:t xml:space="preserve">Andrey </w:t>
      </w:r>
      <w:r>
        <w:rPr>
          <w:lang w:val="en-GB"/>
        </w:rPr>
        <w:t>A</w:t>
      </w:r>
      <w:r w:rsidRPr="007F4884">
        <w:rPr>
          <w:lang w:val="en-GB"/>
        </w:rPr>
        <w:t>ntonov</w:t>
      </w:r>
      <w:r w:rsidR="00A23F51" w:rsidRPr="007F4884">
        <w:rPr>
          <w:lang w:val="en-GB"/>
        </w:rPr>
        <w:tab/>
      </w:r>
      <w:r w:rsidR="008F2CBE" w:rsidRPr="007F4884">
        <w:rPr>
          <w:lang w:val="en-GB"/>
        </w:rPr>
        <w:tab/>
      </w:r>
      <w:r w:rsidR="008F2CBE" w:rsidRPr="007F4884">
        <w:rPr>
          <w:lang w:val="en-GB"/>
        </w:rPr>
        <w:tab/>
      </w:r>
      <w:r w:rsidR="008F2CBE" w:rsidRPr="007F4884">
        <w:rPr>
          <w:lang w:val="en-GB"/>
        </w:rPr>
        <w:tab/>
      </w:r>
      <w:r w:rsidR="008F2CBE" w:rsidRPr="007F4884">
        <w:rPr>
          <w:lang w:val="en-GB"/>
        </w:rPr>
        <w:tab/>
      </w:r>
      <w:r w:rsidR="008F2CBE" w:rsidRPr="007F4884">
        <w:rPr>
          <w:lang w:val="en-GB"/>
        </w:rPr>
        <w:tab/>
      </w:r>
      <w:r>
        <w:rPr>
          <w:lang w:val="en-GB"/>
        </w:rPr>
        <w:tab/>
      </w:r>
      <w:r w:rsidR="00A23F51" w:rsidRPr="007F4884">
        <w:rPr>
          <w:lang w:val="en-GB"/>
        </w:rPr>
        <w:t xml:space="preserve">Marek </w:t>
      </w:r>
      <w:r>
        <w:rPr>
          <w:lang w:val="en-GB"/>
        </w:rPr>
        <w:t>N</w:t>
      </w:r>
      <w:r w:rsidRPr="007F4884">
        <w:rPr>
          <w:lang w:val="en-GB"/>
        </w:rPr>
        <w:t>owicki</w:t>
      </w:r>
    </w:p>
    <w:p w:rsidR="00A23F51" w:rsidRPr="007F4884" w:rsidRDefault="008F2CBE" w:rsidP="000D595A">
      <w:pPr>
        <w:autoSpaceDE w:val="0"/>
        <w:autoSpaceDN w:val="0"/>
        <w:adjustRightInd w:val="0"/>
        <w:jc w:val="both"/>
        <w:rPr>
          <w:lang w:val="en-GB"/>
        </w:rPr>
      </w:pPr>
      <w:r w:rsidRPr="007F4884">
        <w:rPr>
          <w:lang w:val="en-GB"/>
        </w:rPr>
        <w:t xml:space="preserve"> </w:t>
      </w:r>
      <w:r w:rsidR="00A23F51" w:rsidRPr="007F4884">
        <w:rPr>
          <w:lang w:val="en-GB"/>
        </w:rPr>
        <w:t xml:space="preserve">Executive Officer </w:t>
      </w:r>
      <w:r w:rsidR="00A23F51" w:rsidRPr="007F4884">
        <w:rPr>
          <w:lang w:val="en-GB"/>
        </w:rPr>
        <w:tab/>
      </w:r>
      <w:r w:rsidR="00A23F51"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A23F51" w:rsidRPr="007F4884">
        <w:rPr>
          <w:lang w:val="en-GB"/>
        </w:rPr>
        <w:t>Presiding Member</w:t>
      </w:r>
    </w:p>
    <w:p w:rsidR="00A23F51" w:rsidRPr="007F4884" w:rsidRDefault="00A23F51" w:rsidP="00A23F51">
      <w:pPr>
        <w:rPr>
          <w:lang w:val="en-GB"/>
        </w:rPr>
      </w:pPr>
    </w:p>
    <w:p w:rsidR="004A40A6" w:rsidRDefault="004A40A6">
      <w:pPr>
        <w:rPr>
          <w:lang w:val="en-GB"/>
        </w:rPr>
      </w:pPr>
      <w:r>
        <w:rPr>
          <w:lang w:val="en-GB"/>
        </w:rPr>
        <w:br w:type="page"/>
      </w:r>
    </w:p>
    <w:p w:rsidR="00A23F51" w:rsidRPr="007F4884" w:rsidRDefault="00A23F51" w:rsidP="00A23F51">
      <w:pPr>
        <w:rPr>
          <w:lang w:val="en-GB"/>
        </w:rPr>
      </w:pPr>
    </w:p>
    <w:p w:rsidR="00700AA0" w:rsidRDefault="00700AA0" w:rsidP="00700AA0">
      <w:pPr>
        <w:jc w:val="right"/>
        <w:rPr>
          <w:b/>
          <w:lang w:val="en-GB"/>
        </w:rPr>
      </w:pPr>
      <w:r w:rsidRPr="001F7985">
        <w:rPr>
          <w:i/>
          <w:lang w:val="en-GB"/>
        </w:rPr>
        <w:t>Annex</w:t>
      </w:r>
    </w:p>
    <w:p w:rsidR="00700AA0" w:rsidRDefault="00700AA0" w:rsidP="00A23F51">
      <w:pPr>
        <w:rPr>
          <w:b/>
          <w:lang w:val="en-GB"/>
        </w:rPr>
      </w:pPr>
    </w:p>
    <w:p w:rsidR="00A23F51" w:rsidRPr="007F4884" w:rsidRDefault="00A23F51" w:rsidP="009F4993">
      <w:pPr>
        <w:jc w:val="center"/>
        <w:rPr>
          <w:lang w:val="en-GB"/>
        </w:rPr>
      </w:pPr>
      <w:r w:rsidRPr="007F4884">
        <w:rPr>
          <w:b/>
          <w:lang w:val="en-GB"/>
        </w:rPr>
        <w:t>ABBREVIATIONS AND ACRONYMS</w:t>
      </w:r>
    </w:p>
    <w:p w:rsidR="00A23F51" w:rsidRPr="007F4884" w:rsidRDefault="00A23F51" w:rsidP="00A23F51">
      <w:pPr>
        <w:autoSpaceDE w:val="0"/>
        <w:jc w:val="both"/>
        <w:rPr>
          <w:lang w:val="en-GB"/>
        </w:rPr>
      </w:pPr>
    </w:p>
    <w:p w:rsidR="009F4993" w:rsidRDefault="009F4993" w:rsidP="00A23F51">
      <w:pPr>
        <w:autoSpaceDE w:val="0"/>
        <w:jc w:val="both"/>
        <w:rPr>
          <w:b/>
          <w:lang w:val="en-GB"/>
        </w:rPr>
      </w:pPr>
    </w:p>
    <w:p w:rsidR="00A23F51" w:rsidRPr="007F4884" w:rsidRDefault="00A23F51" w:rsidP="00A23F51">
      <w:pPr>
        <w:autoSpaceDE w:val="0"/>
        <w:jc w:val="both"/>
        <w:rPr>
          <w:lang w:val="en-GB"/>
        </w:rPr>
      </w:pPr>
      <w:r w:rsidRPr="007F4884">
        <w:rPr>
          <w:b/>
          <w:lang w:val="en-GB"/>
        </w:rPr>
        <w:t xml:space="preserve">CCIU </w:t>
      </w:r>
      <w:r w:rsidRPr="007F4884">
        <w:rPr>
          <w:lang w:val="en-GB"/>
        </w:rPr>
        <w:t>- Central Criminal Investigation Unit</w:t>
      </w:r>
    </w:p>
    <w:p w:rsidR="00A23F51" w:rsidRPr="007F4884" w:rsidRDefault="00A23F51" w:rsidP="00A23F51">
      <w:pPr>
        <w:autoSpaceDE w:val="0"/>
        <w:jc w:val="both"/>
        <w:rPr>
          <w:lang w:val="en-GB"/>
        </w:rPr>
      </w:pPr>
      <w:r w:rsidRPr="007F4884">
        <w:rPr>
          <w:b/>
          <w:lang w:val="en-GB"/>
        </w:rPr>
        <w:t xml:space="preserve">CCPR – </w:t>
      </w:r>
      <w:r w:rsidRPr="007F4884">
        <w:rPr>
          <w:lang w:val="en-GB"/>
        </w:rPr>
        <w:t>International Covenant on Civil and Political Rights</w:t>
      </w:r>
    </w:p>
    <w:p w:rsidR="00A23F51" w:rsidRPr="007F4884" w:rsidRDefault="00A23F51" w:rsidP="00A23F51">
      <w:pPr>
        <w:autoSpaceDE w:val="0"/>
        <w:jc w:val="both"/>
        <w:rPr>
          <w:lang w:val="en-GB"/>
        </w:rPr>
      </w:pPr>
      <w:r w:rsidRPr="007F4884">
        <w:rPr>
          <w:b/>
          <w:lang w:val="en-GB"/>
        </w:rPr>
        <w:t xml:space="preserve">DOJ </w:t>
      </w:r>
      <w:r w:rsidRPr="007F4884">
        <w:rPr>
          <w:lang w:val="en-GB"/>
        </w:rPr>
        <w:t>- Department of Justice</w:t>
      </w:r>
    </w:p>
    <w:p w:rsidR="00A23F51" w:rsidRPr="007F4884" w:rsidRDefault="00A23F51" w:rsidP="00A23F51">
      <w:pPr>
        <w:autoSpaceDE w:val="0"/>
        <w:jc w:val="both"/>
        <w:rPr>
          <w:lang w:val="en-GB"/>
        </w:rPr>
      </w:pPr>
      <w:r w:rsidRPr="007F4884">
        <w:rPr>
          <w:b/>
          <w:lang w:val="en-GB"/>
        </w:rPr>
        <w:t>DPPO</w:t>
      </w:r>
      <w:r w:rsidRPr="007F4884">
        <w:rPr>
          <w:lang w:val="en-GB"/>
        </w:rPr>
        <w:t xml:space="preserve"> - District Public Prosecutor’s Office</w:t>
      </w:r>
    </w:p>
    <w:p w:rsidR="00A23F51" w:rsidRPr="007F4884" w:rsidRDefault="00A23F51" w:rsidP="00A23F51">
      <w:pPr>
        <w:autoSpaceDE w:val="0"/>
        <w:jc w:val="both"/>
        <w:rPr>
          <w:lang w:val="en-GB"/>
        </w:rPr>
      </w:pPr>
      <w:r w:rsidRPr="007F4884">
        <w:rPr>
          <w:b/>
          <w:lang w:val="en-GB"/>
        </w:rPr>
        <w:t>ECHR</w:t>
      </w:r>
      <w:r w:rsidRPr="007F4884">
        <w:rPr>
          <w:lang w:val="en-GB"/>
        </w:rPr>
        <w:t xml:space="preserve"> - European Convention on Human Rights</w:t>
      </w:r>
    </w:p>
    <w:p w:rsidR="00A23F51" w:rsidRPr="007F4884" w:rsidRDefault="00A23F51" w:rsidP="00A23F51">
      <w:pPr>
        <w:autoSpaceDE w:val="0"/>
        <w:jc w:val="both"/>
        <w:rPr>
          <w:lang w:val="en-GB"/>
        </w:rPr>
      </w:pPr>
      <w:r w:rsidRPr="007F4884">
        <w:rPr>
          <w:b/>
          <w:lang w:val="en-GB"/>
        </w:rPr>
        <w:t>ECtHR</w:t>
      </w:r>
      <w:r w:rsidRPr="007F4884">
        <w:rPr>
          <w:lang w:val="en-GB"/>
        </w:rPr>
        <w:t xml:space="preserve">- European Court of Human Rights </w:t>
      </w:r>
    </w:p>
    <w:p w:rsidR="00A23F51" w:rsidRPr="007F4884" w:rsidRDefault="00A23F51" w:rsidP="00A23F51">
      <w:pPr>
        <w:autoSpaceDE w:val="0"/>
        <w:jc w:val="both"/>
        <w:rPr>
          <w:lang w:val="en-GB"/>
        </w:rPr>
      </w:pPr>
      <w:r w:rsidRPr="007F4884">
        <w:rPr>
          <w:b/>
          <w:lang w:val="en-GB"/>
        </w:rPr>
        <w:t>EU</w:t>
      </w:r>
      <w:r w:rsidRPr="007F4884">
        <w:rPr>
          <w:lang w:val="en-GB"/>
        </w:rPr>
        <w:t xml:space="preserve"> – European Union</w:t>
      </w:r>
    </w:p>
    <w:p w:rsidR="00A23F51" w:rsidRPr="007F4884" w:rsidRDefault="00A23F51" w:rsidP="00A23F51">
      <w:pPr>
        <w:autoSpaceDE w:val="0"/>
        <w:jc w:val="both"/>
        <w:rPr>
          <w:lang w:val="en-GB"/>
        </w:rPr>
      </w:pPr>
      <w:r w:rsidRPr="007F4884">
        <w:rPr>
          <w:b/>
          <w:lang w:val="en-GB"/>
        </w:rPr>
        <w:t>EULEX</w:t>
      </w:r>
      <w:r w:rsidRPr="007F4884">
        <w:rPr>
          <w:lang w:val="en-GB"/>
        </w:rPr>
        <w:t xml:space="preserve"> - European Union Rule of Law Mission in Kosovo</w:t>
      </w:r>
    </w:p>
    <w:p w:rsidR="00A23F51" w:rsidRPr="007F4884" w:rsidRDefault="00A23F51" w:rsidP="00A23F51">
      <w:pPr>
        <w:autoSpaceDE w:val="0"/>
        <w:jc w:val="both"/>
        <w:rPr>
          <w:lang w:val="en-GB"/>
        </w:rPr>
      </w:pPr>
      <w:r w:rsidRPr="007F4884">
        <w:rPr>
          <w:b/>
          <w:lang w:val="en-GB"/>
        </w:rPr>
        <w:t xml:space="preserve">FRY </w:t>
      </w:r>
      <w:r w:rsidRPr="007F4884">
        <w:rPr>
          <w:lang w:val="en-GB"/>
        </w:rPr>
        <w:t xml:space="preserve">- Federal Republic of Yugoslavia </w:t>
      </w:r>
    </w:p>
    <w:p w:rsidR="00A23F51" w:rsidRPr="007F4884" w:rsidRDefault="00A23F51" w:rsidP="00A23F51">
      <w:pPr>
        <w:autoSpaceDE w:val="0"/>
        <w:jc w:val="both"/>
        <w:rPr>
          <w:lang w:val="en-GB"/>
        </w:rPr>
      </w:pPr>
      <w:r w:rsidRPr="007F4884">
        <w:rPr>
          <w:b/>
          <w:lang w:val="en-GB"/>
        </w:rPr>
        <w:t xml:space="preserve">HRAP </w:t>
      </w:r>
      <w:r w:rsidRPr="007F4884">
        <w:rPr>
          <w:lang w:val="en-GB"/>
        </w:rPr>
        <w:t>- Human Rights Advisory Panel</w:t>
      </w:r>
    </w:p>
    <w:p w:rsidR="00A23F51" w:rsidRPr="007F4884" w:rsidRDefault="00A23F51" w:rsidP="00A23F51">
      <w:pPr>
        <w:autoSpaceDE w:val="0"/>
        <w:jc w:val="both"/>
        <w:rPr>
          <w:lang w:val="en-GB"/>
        </w:rPr>
      </w:pPr>
      <w:r w:rsidRPr="007F4884">
        <w:rPr>
          <w:b/>
          <w:lang w:val="en-GB"/>
        </w:rPr>
        <w:t>HRC</w:t>
      </w:r>
      <w:r w:rsidRPr="007F4884">
        <w:rPr>
          <w:lang w:val="en-GB"/>
        </w:rPr>
        <w:t xml:space="preserve"> – United Nation Human Rights Committee</w:t>
      </w:r>
    </w:p>
    <w:p w:rsidR="00A23F51" w:rsidRPr="007F4884" w:rsidRDefault="00A23F51" w:rsidP="00A23F51">
      <w:pPr>
        <w:autoSpaceDE w:val="0"/>
        <w:jc w:val="both"/>
        <w:rPr>
          <w:lang w:val="en-GB"/>
        </w:rPr>
      </w:pPr>
      <w:r w:rsidRPr="007F4884">
        <w:rPr>
          <w:b/>
          <w:lang w:val="en-GB"/>
        </w:rPr>
        <w:t>IACtHR</w:t>
      </w:r>
      <w:r w:rsidR="00BA6003">
        <w:rPr>
          <w:b/>
          <w:lang w:val="en-GB"/>
        </w:rPr>
        <w:t xml:space="preserve"> -</w:t>
      </w:r>
      <w:r w:rsidRPr="007F4884">
        <w:rPr>
          <w:lang w:val="en-GB"/>
        </w:rPr>
        <w:t xml:space="preserve"> Inter-American Court of Human Rights</w:t>
      </w:r>
    </w:p>
    <w:p w:rsidR="00A23F51" w:rsidRPr="007F4884" w:rsidRDefault="00A23F51" w:rsidP="00A23F51">
      <w:pPr>
        <w:autoSpaceDE w:val="0"/>
        <w:jc w:val="both"/>
        <w:rPr>
          <w:lang w:val="en-GB"/>
        </w:rPr>
      </w:pPr>
      <w:r w:rsidRPr="007F4884">
        <w:rPr>
          <w:b/>
          <w:lang w:val="en-GB"/>
        </w:rPr>
        <w:t>ICMP</w:t>
      </w:r>
      <w:r w:rsidRPr="007F4884">
        <w:rPr>
          <w:lang w:val="en-GB"/>
        </w:rPr>
        <w:t xml:space="preserve"> - International Commission of Missing Persons</w:t>
      </w:r>
    </w:p>
    <w:p w:rsidR="00A23F51" w:rsidRPr="007F4884" w:rsidRDefault="00A23F51" w:rsidP="00A23F51">
      <w:pPr>
        <w:autoSpaceDE w:val="0"/>
        <w:jc w:val="both"/>
        <w:rPr>
          <w:lang w:val="en-GB"/>
        </w:rPr>
      </w:pPr>
      <w:r w:rsidRPr="007F4884">
        <w:rPr>
          <w:b/>
          <w:lang w:val="en-GB"/>
        </w:rPr>
        <w:t>ICRC</w:t>
      </w:r>
      <w:r w:rsidRPr="007F4884">
        <w:rPr>
          <w:lang w:val="en-GB"/>
        </w:rPr>
        <w:t xml:space="preserve"> - International Committee of the Red Cross</w:t>
      </w:r>
    </w:p>
    <w:p w:rsidR="00A23F51" w:rsidRPr="007F4884" w:rsidRDefault="00A23F51" w:rsidP="00A23F51">
      <w:pPr>
        <w:autoSpaceDE w:val="0"/>
        <w:jc w:val="both"/>
        <w:rPr>
          <w:lang w:val="en-GB"/>
        </w:rPr>
      </w:pPr>
      <w:r w:rsidRPr="007F4884">
        <w:rPr>
          <w:b/>
          <w:lang w:val="en-GB"/>
        </w:rPr>
        <w:t xml:space="preserve">ICTY </w:t>
      </w:r>
      <w:r w:rsidRPr="007F4884">
        <w:rPr>
          <w:lang w:val="en-GB"/>
        </w:rPr>
        <w:t>- International Criminal Tribunal for former Yugoslavia</w:t>
      </w:r>
    </w:p>
    <w:p w:rsidR="00A23F51" w:rsidRPr="007F4884" w:rsidRDefault="00A23F51" w:rsidP="00A23F51">
      <w:pPr>
        <w:autoSpaceDE w:val="0"/>
        <w:jc w:val="both"/>
        <w:rPr>
          <w:lang w:val="en-GB"/>
        </w:rPr>
      </w:pPr>
      <w:r w:rsidRPr="007F4884">
        <w:rPr>
          <w:b/>
          <w:lang w:val="en-GB"/>
        </w:rPr>
        <w:t>KFOR</w:t>
      </w:r>
      <w:r w:rsidRPr="007F4884">
        <w:rPr>
          <w:lang w:val="en-GB"/>
        </w:rPr>
        <w:t xml:space="preserve"> - International Security Force (commonly known as Kosovo Force)</w:t>
      </w:r>
    </w:p>
    <w:p w:rsidR="00A23F51" w:rsidRPr="007F4884" w:rsidRDefault="00A23F51" w:rsidP="00A23F51">
      <w:pPr>
        <w:autoSpaceDE w:val="0"/>
        <w:jc w:val="both"/>
        <w:rPr>
          <w:lang w:val="en-GB"/>
        </w:rPr>
      </w:pPr>
      <w:r w:rsidRPr="007F4884">
        <w:rPr>
          <w:b/>
          <w:lang w:val="en-GB"/>
        </w:rPr>
        <w:t>KLA</w:t>
      </w:r>
      <w:r w:rsidRPr="007F4884">
        <w:rPr>
          <w:lang w:val="en-GB"/>
        </w:rPr>
        <w:t xml:space="preserve"> - Kosovo Liberation Army</w:t>
      </w:r>
    </w:p>
    <w:p w:rsidR="00A23F51" w:rsidRPr="007F4884" w:rsidRDefault="00A23F51" w:rsidP="00A23F51">
      <w:pPr>
        <w:autoSpaceDE w:val="0"/>
        <w:jc w:val="both"/>
        <w:rPr>
          <w:lang w:val="en-GB"/>
        </w:rPr>
      </w:pPr>
      <w:r w:rsidRPr="007F4884">
        <w:rPr>
          <w:b/>
          <w:lang w:val="en-GB"/>
        </w:rPr>
        <w:t xml:space="preserve">MPU </w:t>
      </w:r>
      <w:r w:rsidRPr="007F4884">
        <w:rPr>
          <w:lang w:val="en-GB"/>
        </w:rPr>
        <w:t>- Missing Persons Unit</w:t>
      </w:r>
    </w:p>
    <w:p w:rsidR="0024277B" w:rsidRDefault="0024277B" w:rsidP="0024277B">
      <w:pPr>
        <w:autoSpaceDE w:val="0"/>
        <w:spacing w:line="276" w:lineRule="auto"/>
        <w:jc w:val="both"/>
      </w:pPr>
      <w:r w:rsidRPr="00414C17">
        <w:rPr>
          <w:b/>
        </w:rPr>
        <w:t xml:space="preserve">MUP - </w:t>
      </w:r>
      <w:r w:rsidRPr="00414C17">
        <w:rPr>
          <w:lang w:val="en-GB"/>
        </w:rPr>
        <w:t xml:space="preserve">Serbian Ministry of Internal Affairs (Serbian: </w:t>
      </w:r>
      <w:r w:rsidRPr="00414C17">
        <w:rPr>
          <w:i/>
          <w:lang w:val="ru-RU"/>
        </w:rPr>
        <w:t>Министарство</w:t>
      </w:r>
      <w:r w:rsidRPr="00414C17">
        <w:rPr>
          <w:i/>
        </w:rPr>
        <w:t xml:space="preserve"> </w:t>
      </w:r>
      <w:r w:rsidRPr="00414C17">
        <w:rPr>
          <w:i/>
          <w:lang w:val="ru-RU"/>
        </w:rPr>
        <w:t>унутрашних</w:t>
      </w:r>
      <w:r w:rsidRPr="00414C17">
        <w:rPr>
          <w:i/>
        </w:rPr>
        <w:t xml:space="preserve"> </w:t>
      </w:r>
      <w:r w:rsidRPr="00414C17">
        <w:rPr>
          <w:i/>
          <w:lang w:val="ru-RU"/>
        </w:rPr>
        <w:t>послова</w:t>
      </w:r>
      <w:r w:rsidRPr="00414C17">
        <w:t>)</w:t>
      </w:r>
    </w:p>
    <w:p w:rsidR="00A23F51" w:rsidRPr="007F4884" w:rsidRDefault="00A23F51" w:rsidP="00A23F51">
      <w:pPr>
        <w:autoSpaceDE w:val="0"/>
        <w:jc w:val="both"/>
        <w:rPr>
          <w:lang w:val="en-GB"/>
        </w:rPr>
      </w:pPr>
      <w:r w:rsidRPr="007F4884">
        <w:rPr>
          <w:b/>
          <w:lang w:val="en-GB"/>
        </w:rPr>
        <w:t>NATO</w:t>
      </w:r>
      <w:r w:rsidRPr="007F4884">
        <w:rPr>
          <w:lang w:val="en-GB"/>
        </w:rPr>
        <w:t xml:space="preserve"> - North Atlantic Treaty Organization </w:t>
      </w:r>
    </w:p>
    <w:p w:rsidR="00A23F51" w:rsidRPr="007F4884" w:rsidRDefault="00A23F51" w:rsidP="00A23F51">
      <w:pPr>
        <w:autoSpaceDE w:val="0"/>
        <w:jc w:val="both"/>
        <w:rPr>
          <w:lang w:val="en-GB"/>
        </w:rPr>
      </w:pPr>
      <w:r w:rsidRPr="007F4884">
        <w:rPr>
          <w:b/>
          <w:lang w:val="en-GB"/>
        </w:rPr>
        <w:t>OMPF</w:t>
      </w:r>
      <w:r w:rsidRPr="007F4884">
        <w:rPr>
          <w:lang w:val="en-GB"/>
        </w:rPr>
        <w:t xml:space="preserve"> - Office on Missing Persons and Forensics</w:t>
      </w:r>
    </w:p>
    <w:p w:rsidR="00A23F51" w:rsidRPr="007F4884" w:rsidRDefault="00A23F51" w:rsidP="00A23F51">
      <w:pPr>
        <w:autoSpaceDE w:val="0"/>
        <w:jc w:val="both"/>
        <w:rPr>
          <w:lang w:val="en-GB"/>
        </w:rPr>
      </w:pPr>
      <w:r w:rsidRPr="007F4884">
        <w:rPr>
          <w:b/>
          <w:lang w:val="en-GB"/>
        </w:rPr>
        <w:t>OSCE</w:t>
      </w:r>
      <w:r w:rsidRPr="007F4884">
        <w:rPr>
          <w:lang w:val="en-GB"/>
        </w:rPr>
        <w:t xml:space="preserve"> - Organization for Security and Cooperation in Europe</w:t>
      </w:r>
    </w:p>
    <w:p w:rsidR="00A23F51" w:rsidRPr="007F4884" w:rsidRDefault="00A23F51" w:rsidP="00A23F51">
      <w:pPr>
        <w:autoSpaceDE w:val="0"/>
        <w:jc w:val="both"/>
        <w:rPr>
          <w:lang w:val="en-GB"/>
        </w:rPr>
      </w:pPr>
      <w:r w:rsidRPr="007F4884">
        <w:rPr>
          <w:b/>
          <w:lang w:val="en-GB"/>
        </w:rPr>
        <w:t>SRSG</w:t>
      </w:r>
      <w:r w:rsidRPr="007F4884">
        <w:rPr>
          <w:lang w:val="en-GB"/>
        </w:rPr>
        <w:t xml:space="preserve"> - Special Representative of the Secretary-General </w:t>
      </w:r>
    </w:p>
    <w:p w:rsidR="00A23F51" w:rsidRPr="007F4884" w:rsidRDefault="00A23F51" w:rsidP="00A23F51">
      <w:pPr>
        <w:autoSpaceDE w:val="0"/>
        <w:jc w:val="both"/>
        <w:rPr>
          <w:lang w:val="en-GB"/>
        </w:rPr>
      </w:pPr>
      <w:r w:rsidRPr="007F4884">
        <w:rPr>
          <w:b/>
          <w:lang w:val="en-GB"/>
        </w:rPr>
        <w:t>UN</w:t>
      </w:r>
      <w:r w:rsidRPr="007F4884">
        <w:rPr>
          <w:lang w:val="en-GB"/>
        </w:rPr>
        <w:t xml:space="preserve"> - United Nations</w:t>
      </w:r>
    </w:p>
    <w:p w:rsidR="00A23F51" w:rsidRPr="007F4884" w:rsidRDefault="00A23F51" w:rsidP="00A23F51">
      <w:pPr>
        <w:autoSpaceDE w:val="0"/>
        <w:jc w:val="both"/>
        <w:rPr>
          <w:lang w:val="en-GB"/>
        </w:rPr>
      </w:pPr>
      <w:r w:rsidRPr="007F4884">
        <w:rPr>
          <w:b/>
          <w:lang w:val="en-GB"/>
        </w:rPr>
        <w:t xml:space="preserve">UNHCR </w:t>
      </w:r>
      <w:r w:rsidRPr="007F4884">
        <w:rPr>
          <w:lang w:val="en-GB"/>
        </w:rPr>
        <w:t>- United Nations High Commissioner for Refugees</w:t>
      </w:r>
    </w:p>
    <w:p w:rsidR="00A23F51" w:rsidRPr="007F4884" w:rsidRDefault="00A23F51" w:rsidP="00A23F51">
      <w:pPr>
        <w:autoSpaceDE w:val="0"/>
        <w:jc w:val="both"/>
        <w:rPr>
          <w:lang w:val="en-GB"/>
        </w:rPr>
      </w:pPr>
      <w:r w:rsidRPr="007F4884">
        <w:rPr>
          <w:b/>
          <w:lang w:val="en-GB"/>
        </w:rPr>
        <w:t>UNMIK</w:t>
      </w:r>
      <w:r w:rsidRPr="007F4884">
        <w:rPr>
          <w:lang w:val="en-GB"/>
        </w:rPr>
        <w:t xml:space="preserve"> - United Nations Interim Administration Mission in Kosovo </w:t>
      </w:r>
    </w:p>
    <w:p w:rsidR="00A23F51" w:rsidRPr="007F4884" w:rsidRDefault="00A23F51" w:rsidP="00A23F51">
      <w:pPr>
        <w:autoSpaceDE w:val="0"/>
        <w:jc w:val="both"/>
        <w:rPr>
          <w:lang w:val="en-GB"/>
        </w:rPr>
      </w:pPr>
      <w:r w:rsidRPr="007F4884">
        <w:rPr>
          <w:b/>
          <w:lang w:val="en-GB"/>
        </w:rPr>
        <w:t>VRIC</w:t>
      </w:r>
      <w:r w:rsidRPr="007F4884">
        <w:rPr>
          <w:lang w:val="en-GB"/>
        </w:rPr>
        <w:t xml:space="preserve"> - Victim Recovery and Identification Commission</w:t>
      </w:r>
    </w:p>
    <w:p w:rsidR="00262B44" w:rsidRPr="00D22581" w:rsidRDefault="00A23F51" w:rsidP="00A23F51">
      <w:pPr>
        <w:autoSpaceDE w:val="0"/>
        <w:jc w:val="both"/>
        <w:rPr>
          <w:lang w:val="en-GB"/>
        </w:rPr>
      </w:pPr>
      <w:r w:rsidRPr="007F4884">
        <w:rPr>
          <w:b/>
          <w:lang w:val="en-GB"/>
        </w:rPr>
        <w:t xml:space="preserve">WCIU </w:t>
      </w:r>
      <w:r w:rsidRPr="007F4884">
        <w:rPr>
          <w:lang w:val="en-GB"/>
        </w:rPr>
        <w:t>- War Crimes Investigation Uni</w:t>
      </w:r>
      <w:r w:rsidR="00D50AE5">
        <w:rPr>
          <w:lang w:val="en-GB"/>
        </w:rPr>
        <w:t>t</w:t>
      </w:r>
    </w:p>
    <w:sectPr w:rsidR="00262B44" w:rsidRPr="00D22581" w:rsidSect="00221482">
      <w:headerReference w:type="default" r:id="rId11"/>
      <w:pgSz w:w="12240" w:h="15840"/>
      <w:pgMar w:top="907" w:right="1467"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9F" w:rsidRDefault="00FF579F">
      <w:r>
        <w:separator/>
      </w:r>
    </w:p>
  </w:endnote>
  <w:endnote w:type="continuationSeparator" w:id="0">
    <w:p w:rsidR="00FF579F" w:rsidRDefault="00FF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9F" w:rsidRDefault="00FF579F">
      <w:r>
        <w:separator/>
      </w:r>
    </w:p>
  </w:footnote>
  <w:footnote w:type="continuationSeparator" w:id="0">
    <w:p w:rsidR="00FF579F" w:rsidRDefault="00FF579F">
      <w:r>
        <w:continuationSeparator/>
      </w:r>
    </w:p>
  </w:footnote>
  <w:footnote w:id="1">
    <w:p w:rsidR="00B95A23" w:rsidRPr="000F55DA" w:rsidRDefault="00B95A23" w:rsidP="007F4884">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A list of abbreviations and acronyms contained in the text can be found in the attached Annex.</w:t>
      </w:r>
    </w:p>
  </w:footnote>
  <w:footnote w:id="2">
    <w:p w:rsidR="00B95A23" w:rsidRPr="000F55DA" w:rsidRDefault="00B95A23" w:rsidP="007F4884">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0F55DA">
        <w:rPr>
          <w:rFonts w:ascii="Times New Roman" w:hAnsi="Times New Roman"/>
          <w:i/>
          <w:sz w:val="20"/>
        </w:rPr>
        <w:t>Behrami and Behrami v. France</w:t>
      </w:r>
      <w:r w:rsidRPr="000F55DA">
        <w:rPr>
          <w:rFonts w:ascii="Times New Roman" w:hAnsi="Times New Roman"/>
          <w:sz w:val="20"/>
        </w:rPr>
        <w:t xml:space="preserve"> and </w:t>
      </w:r>
      <w:r w:rsidRPr="000F55DA">
        <w:rPr>
          <w:rFonts w:ascii="Times New Roman" w:hAnsi="Times New Roman"/>
          <w:i/>
          <w:sz w:val="20"/>
        </w:rPr>
        <w:t>Saramati v. France, Germany and Norway</w:t>
      </w:r>
      <w:r w:rsidRPr="000F55DA">
        <w:rPr>
          <w:rFonts w:ascii="Times New Roman" w:hAnsi="Times New Roman"/>
          <w:sz w:val="20"/>
        </w:rPr>
        <w:t xml:space="preserve">, nos. </w:t>
      </w:r>
      <w:r w:rsidRPr="000F55DA">
        <w:rPr>
          <w:rStyle w:val="sb8d990e2"/>
          <w:rFonts w:ascii="Times New Roman" w:hAnsi="Times New Roman"/>
          <w:sz w:val="20"/>
        </w:rPr>
        <w:t xml:space="preserve">71412/01 and78166/01, </w:t>
      </w:r>
      <w:r w:rsidRPr="000F55DA">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F55DA">
          <w:rPr>
            <w:rStyle w:val="Hyperlink"/>
            <w:rFonts w:ascii="Times New Roman" w:hAnsi="Times New Roman"/>
            <w:color w:val="auto"/>
            <w:sz w:val="20"/>
          </w:rPr>
          <w:t>www.unhchr.org</w:t>
        </w:r>
      </w:hyperlink>
      <w:r w:rsidRPr="000F55DA">
        <w:rPr>
          <w:rFonts w:ascii="Times New Roman" w:hAnsi="Times New Roman"/>
          <w:sz w:val="20"/>
        </w:rPr>
        <w:t xml:space="preserve">) and by the International Committee of the Red Cross (available at </w:t>
      </w:r>
      <w:hyperlink r:id="rId2" w:history="1">
        <w:r w:rsidRPr="000F55DA">
          <w:rPr>
            <w:rStyle w:val="Hyperlink"/>
            <w:rFonts w:ascii="Times New Roman" w:hAnsi="Times New Roman"/>
            <w:color w:val="auto"/>
            <w:sz w:val="20"/>
          </w:rPr>
          <w:t>http://familylinks.icrc.org/kosovo/en</w:t>
        </w:r>
      </w:hyperlink>
      <w:r w:rsidRPr="000F55DA">
        <w:rPr>
          <w:rFonts w:ascii="Times New Roman" w:hAnsi="Times New Roman"/>
          <w:sz w:val="20"/>
        </w:rPr>
        <w:t>).</w:t>
      </w:r>
    </w:p>
  </w:footnote>
  <w:footnote w:id="3">
    <w:p w:rsidR="00B95A23" w:rsidRPr="000F55DA" w:rsidRDefault="00B95A23" w:rsidP="009E6A66">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ICRC database is available at: </w:t>
      </w:r>
      <w:hyperlink r:id="rId3" w:history="1">
        <w:r w:rsidRPr="000F55DA">
          <w:rPr>
            <w:rStyle w:val="Hyperlink"/>
            <w:rFonts w:ascii="Times New Roman" w:hAnsi="Times New Roman"/>
            <w:color w:val="auto"/>
            <w:sz w:val="20"/>
          </w:rPr>
          <w:t>http://familylinks.icrc.org/kosovo/en/pages/search-persons.aspx</w:t>
        </w:r>
      </w:hyperlink>
      <w:r>
        <w:rPr>
          <w:rFonts w:ascii="Times New Roman" w:hAnsi="Times New Roman"/>
          <w:sz w:val="20"/>
        </w:rPr>
        <w:t xml:space="preserve"> (accessed on 10</w:t>
      </w:r>
      <w:r w:rsidRPr="000F55DA">
        <w:rPr>
          <w:rFonts w:ascii="Times New Roman" w:hAnsi="Times New Roman"/>
          <w:sz w:val="20"/>
        </w:rPr>
        <w:t xml:space="preserve"> </w:t>
      </w:r>
      <w:r>
        <w:rPr>
          <w:rFonts w:ascii="Times New Roman" w:hAnsi="Times New Roman"/>
          <w:sz w:val="20"/>
        </w:rPr>
        <w:t>March</w:t>
      </w:r>
      <w:r w:rsidRPr="000F55DA">
        <w:rPr>
          <w:rFonts w:ascii="Times New Roman" w:hAnsi="Times New Roman"/>
          <w:sz w:val="20"/>
        </w:rPr>
        <w:t xml:space="preserve"> 2014).</w:t>
      </w:r>
      <w:r>
        <w:rPr>
          <w:rFonts w:ascii="Times New Roman" w:hAnsi="Times New Roman"/>
          <w:sz w:val="20"/>
        </w:rPr>
        <w:t xml:space="preserve"> Although the exact date that the ICRC tracing request was opened is not known, the request for Mr</w:t>
      </w:r>
      <w:r w:rsidRPr="00BC1527">
        <w:t xml:space="preserve"> </w:t>
      </w:r>
      <w:r w:rsidRPr="00BC1527">
        <w:rPr>
          <w:rFonts w:ascii="Times New Roman" w:hAnsi="Times New Roman"/>
          <w:sz w:val="20"/>
        </w:rPr>
        <w:t>Milovan Šabić</w:t>
      </w:r>
      <w:r>
        <w:rPr>
          <w:rFonts w:ascii="Times New Roman" w:hAnsi="Times New Roman"/>
          <w:sz w:val="20"/>
        </w:rPr>
        <w:t xml:space="preserve"> is numbered </w:t>
      </w:r>
      <w:r w:rsidRPr="00BC1527">
        <w:rPr>
          <w:rFonts w:ascii="Times New Roman" w:hAnsi="Times New Roman"/>
          <w:sz w:val="20"/>
        </w:rPr>
        <w:t>BLG-801706-01</w:t>
      </w:r>
      <w:r>
        <w:rPr>
          <w:rFonts w:ascii="Times New Roman" w:hAnsi="Times New Roman"/>
          <w:sz w:val="20"/>
        </w:rPr>
        <w:t>.</w:t>
      </w:r>
    </w:p>
  </w:footnote>
  <w:footnote w:id="4">
    <w:p w:rsidR="00B95A23" w:rsidRPr="000F55DA" w:rsidRDefault="00B95A23" w:rsidP="007F4884">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The OMPF database is not open to public. The Panel accessed i</w:t>
      </w:r>
      <w:r>
        <w:rPr>
          <w:rFonts w:ascii="Times New Roman" w:hAnsi="Times New Roman"/>
          <w:sz w:val="20"/>
        </w:rPr>
        <w:t>t with regard to this case on 10</w:t>
      </w:r>
      <w:r w:rsidRPr="000F55DA">
        <w:rPr>
          <w:rFonts w:ascii="Times New Roman" w:hAnsi="Times New Roman"/>
          <w:sz w:val="20"/>
        </w:rPr>
        <w:t xml:space="preserve"> </w:t>
      </w:r>
      <w:r>
        <w:rPr>
          <w:rFonts w:ascii="Times New Roman" w:hAnsi="Times New Roman"/>
          <w:sz w:val="20"/>
        </w:rPr>
        <w:t>March</w:t>
      </w:r>
      <w:r w:rsidRPr="000F55DA">
        <w:rPr>
          <w:rFonts w:ascii="Times New Roman" w:hAnsi="Times New Roman"/>
          <w:sz w:val="20"/>
        </w:rPr>
        <w:t xml:space="preserve"> 2014.</w:t>
      </w:r>
    </w:p>
  </w:footnote>
  <w:footnote w:id="5">
    <w:p w:rsidR="00B95A23" w:rsidRPr="000F55DA" w:rsidRDefault="00B95A23" w:rsidP="007F4884">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ICMP database is available at:  </w:t>
      </w:r>
      <w:hyperlink r:id="rId4"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10 March</w:t>
      </w:r>
      <w:r w:rsidRPr="000F55DA">
        <w:rPr>
          <w:rFonts w:ascii="Times New Roman" w:hAnsi="Times New Roman"/>
          <w:sz w:val="20"/>
        </w:rPr>
        <w:t xml:space="preserve"> 2014).</w:t>
      </w:r>
    </w:p>
  </w:footnote>
  <w:footnote w:id="6">
    <w:p w:rsidR="00B95A23" w:rsidRPr="000F55DA" w:rsidRDefault="00B95A23" w:rsidP="007F4884">
      <w:pPr>
        <w:autoSpaceDE w:val="0"/>
        <w:autoSpaceDN w:val="0"/>
        <w:adjustRightInd w:val="0"/>
        <w:jc w:val="both"/>
        <w:rPr>
          <w:color w:val="000000" w:themeColor="text1"/>
          <w:sz w:val="20"/>
          <w:szCs w:val="20"/>
        </w:rPr>
      </w:pPr>
      <w:r w:rsidRPr="000F55DA">
        <w:rPr>
          <w:rStyle w:val="FootnoteReference"/>
          <w:color w:val="000000" w:themeColor="text1"/>
          <w:sz w:val="20"/>
          <w:szCs w:val="20"/>
        </w:rPr>
        <w:footnoteRef/>
      </w:r>
      <w:r w:rsidRPr="000F55DA">
        <w:rPr>
          <w:color w:val="000000" w:themeColor="text1"/>
          <w:sz w:val="20"/>
          <w:szCs w:val="20"/>
        </w:rPr>
        <w:t xml:space="preserve"> See: </w:t>
      </w:r>
      <w:r w:rsidRPr="000F55DA">
        <w:rPr>
          <w:bCs/>
          <w:color w:val="000000" w:themeColor="text1"/>
          <w:sz w:val="20"/>
          <w:szCs w:val="20"/>
        </w:rPr>
        <w:t>United Nations Manual On The Effective Prevention And Investigation Of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23" w:rsidRPr="000722CE" w:rsidRDefault="00027C5E">
    <w:pPr>
      <w:pStyle w:val="Header"/>
      <w:jc w:val="right"/>
      <w:rPr>
        <w:sz w:val="20"/>
        <w:szCs w:val="20"/>
      </w:rPr>
    </w:pPr>
    <w:r w:rsidRPr="000722CE">
      <w:rPr>
        <w:sz w:val="20"/>
        <w:szCs w:val="20"/>
      </w:rPr>
      <w:fldChar w:fldCharType="begin"/>
    </w:r>
    <w:r w:rsidR="00B95A23" w:rsidRPr="000722CE">
      <w:rPr>
        <w:sz w:val="20"/>
        <w:szCs w:val="20"/>
      </w:rPr>
      <w:instrText xml:space="preserve"> PAGE   \* MERGEFORMAT </w:instrText>
    </w:r>
    <w:r w:rsidRPr="000722CE">
      <w:rPr>
        <w:sz w:val="20"/>
        <w:szCs w:val="20"/>
      </w:rPr>
      <w:fldChar w:fldCharType="separate"/>
    </w:r>
    <w:r w:rsidR="000F334D">
      <w:rPr>
        <w:noProof/>
        <w:sz w:val="20"/>
        <w:szCs w:val="20"/>
      </w:rPr>
      <w:t>29</w:t>
    </w:r>
    <w:r w:rsidRPr="000722CE">
      <w:rPr>
        <w:sz w:val="20"/>
        <w:szCs w:val="20"/>
      </w:rPr>
      <w:fldChar w:fldCharType="end"/>
    </w:r>
  </w:p>
  <w:p w:rsidR="00B95A23" w:rsidRDefault="00B95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0DBAE2BC"/>
    <w:lvl w:ilvl="0" w:tplc="F98AC7D4">
      <w:start w:val="1"/>
      <w:numFmt w:val="decimal"/>
      <w:lvlText w:val="%1."/>
      <w:lvlJc w:val="left"/>
      <w:pPr>
        <w:ind w:left="360" w:hanging="360"/>
      </w:pPr>
      <w:rPr>
        <w:b w:val="0"/>
        <w:i w:val="0"/>
        <w:strike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789A41AE"/>
    <w:lvl w:ilvl="0" w:tplc="215E661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961AC1"/>
    <w:multiLevelType w:val="hybridMultilevel"/>
    <w:tmpl w:val="75F6D5B6"/>
    <w:lvl w:ilvl="0" w:tplc="1EF890C0">
      <w:start w:val="1"/>
      <w:numFmt w:val="decimal"/>
      <w:lvlText w:val="%1."/>
      <w:lvlJc w:val="left"/>
      <w:pPr>
        <w:tabs>
          <w:tab w:val="num" w:pos="540"/>
        </w:tabs>
        <w:ind w:left="54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41526C"/>
    <w:multiLevelType w:val="hybridMultilevel"/>
    <w:tmpl w:val="A6069DC0"/>
    <w:lvl w:ilvl="0" w:tplc="488CA18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78084606"/>
    <w:lvl w:ilvl="0" w:tplc="BE38007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4539F1"/>
    <w:multiLevelType w:val="hybridMultilevel"/>
    <w:tmpl w:val="10AE650A"/>
    <w:lvl w:ilvl="0" w:tplc="A0D6DE5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5">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0"/>
  </w:num>
  <w:num w:numId="4">
    <w:abstractNumId w:val="15"/>
  </w:num>
  <w:num w:numId="5">
    <w:abstractNumId w:val="44"/>
  </w:num>
  <w:num w:numId="6">
    <w:abstractNumId w:val="25"/>
  </w:num>
  <w:num w:numId="7">
    <w:abstractNumId w:val="22"/>
  </w:num>
  <w:num w:numId="8">
    <w:abstractNumId w:val="42"/>
  </w:num>
  <w:num w:numId="9">
    <w:abstractNumId w:val="4"/>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3"/>
  </w:num>
  <w:num w:numId="21">
    <w:abstractNumId w:val="5"/>
  </w:num>
  <w:num w:numId="22">
    <w:abstractNumId w:val="9"/>
  </w:num>
  <w:num w:numId="23">
    <w:abstractNumId w:val="39"/>
  </w:num>
  <w:num w:numId="24">
    <w:abstractNumId w:val="0"/>
  </w:num>
  <w:num w:numId="25">
    <w:abstractNumId w:val="21"/>
  </w:num>
  <w:num w:numId="26">
    <w:abstractNumId w:val="12"/>
  </w:num>
  <w:num w:numId="27">
    <w:abstractNumId w:val="36"/>
  </w:num>
  <w:num w:numId="28">
    <w:abstractNumId w:val="3"/>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3"/>
  </w:num>
  <w:num w:numId="36">
    <w:abstractNumId w:val="33"/>
  </w:num>
  <w:num w:numId="37">
    <w:abstractNumId w:val="24"/>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45"/>
  </w:num>
  <w:num w:numId="48">
    <w:abstractNumId w:val="2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33A"/>
    <w:rsid w:val="00007A5E"/>
    <w:rsid w:val="00007E40"/>
    <w:rsid w:val="000128E1"/>
    <w:rsid w:val="00013323"/>
    <w:rsid w:val="0001545E"/>
    <w:rsid w:val="0002123B"/>
    <w:rsid w:val="000215A1"/>
    <w:rsid w:val="00021F39"/>
    <w:rsid w:val="00023197"/>
    <w:rsid w:val="000234C6"/>
    <w:rsid w:val="00023D12"/>
    <w:rsid w:val="00025BD8"/>
    <w:rsid w:val="00025D67"/>
    <w:rsid w:val="0002675E"/>
    <w:rsid w:val="00027506"/>
    <w:rsid w:val="00027C5E"/>
    <w:rsid w:val="000300C8"/>
    <w:rsid w:val="000327F8"/>
    <w:rsid w:val="00033882"/>
    <w:rsid w:val="0003559B"/>
    <w:rsid w:val="00035B1E"/>
    <w:rsid w:val="00045A7E"/>
    <w:rsid w:val="00046BA1"/>
    <w:rsid w:val="00050888"/>
    <w:rsid w:val="000510FE"/>
    <w:rsid w:val="0005161D"/>
    <w:rsid w:val="00053F48"/>
    <w:rsid w:val="00054459"/>
    <w:rsid w:val="000565C8"/>
    <w:rsid w:val="00056A57"/>
    <w:rsid w:val="00057B23"/>
    <w:rsid w:val="00057CF5"/>
    <w:rsid w:val="00060474"/>
    <w:rsid w:val="00060C31"/>
    <w:rsid w:val="0006189F"/>
    <w:rsid w:val="00064E34"/>
    <w:rsid w:val="00066ACE"/>
    <w:rsid w:val="00066E3F"/>
    <w:rsid w:val="00071CBD"/>
    <w:rsid w:val="000722CE"/>
    <w:rsid w:val="000738A0"/>
    <w:rsid w:val="00073F8C"/>
    <w:rsid w:val="00074898"/>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91C7E"/>
    <w:rsid w:val="0009345C"/>
    <w:rsid w:val="00094804"/>
    <w:rsid w:val="00094FA3"/>
    <w:rsid w:val="000A233E"/>
    <w:rsid w:val="000A4C40"/>
    <w:rsid w:val="000A54BF"/>
    <w:rsid w:val="000A7439"/>
    <w:rsid w:val="000B2AF0"/>
    <w:rsid w:val="000B3F6A"/>
    <w:rsid w:val="000B40D7"/>
    <w:rsid w:val="000B46F6"/>
    <w:rsid w:val="000B51F2"/>
    <w:rsid w:val="000B5C31"/>
    <w:rsid w:val="000B5FA8"/>
    <w:rsid w:val="000C1973"/>
    <w:rsid w:val="000C3290"/>
    <w:rsid w:val="000C6747"/>
    <w:rsid w:val="000C6D46"/>
    <w:rsid w:val="000C7B8E"/>
    <w:rsid w:val="000D0198"/>
    <w:rsid w:val="000D0543"/>
    <w:rsid w:val="000D1326"/>
    <w:rsid w:val="000D168C"/>
    <w:rsid w:val="000D4484"/>
    <w:rsid w:val="000D595A"/>
    <w:rsid w:val="000D59E7"/>
    <w:rsid w:val="000D5BCF"/>
    <w:rsid w:val="000E12A4"/>
    <w:rsid w:val="000E23B6"/>
    <w:rsid w:val="000E3E16"/>
    <w:rsid w:val="000E4712"/>
    <w:rsid w:val="000F0193"/>
    <w:rsid w:val="000F2B94"/>
    <w:rsid w:val="000F334D"/>
    <w:rsid w:val="000F33EE"/>
    <w:rsid w:val="000F55DA"/>
    <w:rsid w:val="000F697D"/>
    <w:rsid w:val="000F7E70"/>
    <w:rsid w:val="000F7ED5"/>
    <w:rsid w:val="001003BC"/>
    <w:rsid w:val="0010071F"/>
    <w:rsid w:val="001018B0"/>
    <w:rsid w:val="00102BB7"/>
    <w:rsid w:val="001037D3"/>
    <w:rsid w:val="00104F6F"/>
    <w:rsid w:val="0010596B"/>
    <w:rsid w:val="00106639"/>
    <w:rsid w:val="00106AA0"/>
    <w:rsid w:val="001101DD"/>
    <w:rsid w:val="00112756"/>
    <w:rsid w:val="001221E3"/>
    <w:rsid w:val="0012283B"/>
    <w:rsid w:val="001279D7"/>
    <w:rsid w:val="001350FB"/>
    <w:rsid w:val="00137BF5"/>
    <w:rsid w:val="001403C2"/>
    <w:rsid w:val="001426ED"/>
    <w:rsid w:val="0014335B"/>
    <w:rsid w:val="001434AA"/>
    <w:rsid w:val="00144681"/>
    <w:rsid w:val="001449C9"/>
    <w:rsid w:val="001459DC"/>
    <w:rsid w:val="00147513"/>
    <w:rsid w:val="001512A5"/>
    <w:rsid w:val="001530BE"/>
    <w:rsid w:val="00153694"/>
    <w:rsid w:val="00153C10"/>
    <w:rsid w:val="00154829"/>
    <w:rsid w:val="001556BA"/>
    <w:rsid w:val="0016154E"/>
    <w:rsid w:val="00162E57"/>
    <w:rsid w:val="00164407"/>
    <w:rsid w:val="0016631D"/>
    <w:rsid w:val="00171773"/>
    <w:rsid w:val="001727C1"/>
    <w:rsid w:val="00173F75"/>
    <w:rsid w:val="001775CF"/>
    <w:rsid w:val="0018048F"/>
    <w:rsid w:val="00180897"/>
    <w:rsid w:val="00182C44"/>
    <w:rsid w:val="0018424E"/>
    <w:rsid w:val="001852D9"/>
    <w:rsid w:val="00186E5D"/>
    <w:rsid w:val="001919EA"/>
    <w:rsid w:val="00193070"/>
    <w:rsid w:val="00194191"/>
    <w:rsid w:val="00194800"/>
    <w:rsid w:val="0019582E"/>
    <w:rsid w:val="00196BB2"/>
    <w:rsid w:val="0019774C"/>
    <w:rsid w:val="001A08B0"/>
    <w:rsid w:val="001A484A"/>
    <w:rsid w:val="001A510D"/>
    <w:rsid w:val="001A6816"/>
    <w:rsid w:val="001A6A70"/>
    <w:rsid w:val="001A6D50"/>
    <w:rsid w:val="001A7D2F"/>
    <w:rsid w:val="001A7EB1"/>
    <w:rsid w:val="001B0A5F"/>
    <w:rsid w:val="001B1076"/>
    <w:rsid w:val="001B241F"/>
    <w:rsid w:val="001B3414"/>
    <w:rsid w:val="001B44B7"/>
    <w:rsid w:val="001B4620"/>
    <w:rsid w:val="001B4F35"/>
    <w:rsid w:val="001B50E5"/>
    <w:rsid w:val="001B79AB"/>
    <w:rsid w:val="001B7DCC"/>
    <w:rsid w:val="001B7E46"/>
    <w:rsid w:val="001B7E92"/>
    <w:rsid w:val="001C0F0F"/>
    <w:rsid w:val="001C2229"/>
    <w:rsid w:val="001C25CD"/>
    <w:rsid w:val="001C2BEB"/>
    <w:rsid w:val="001C73CD"/>
    <w:rsid w:val="001D408F"/>
    <w:rsid w:val="001D45F5"/>
    <w:rsid w:val="001D4A1C"/>
    <w:rsid w:val="001D5B08"/>
    <w:rsid w:val="001D5D8B"/>
    <w:rsid w:val="001D6AF7"/>
    <w:rsid w:val="001D7972"/>
    <w:rsid w:val="001D7DA8"/>
    <w:rsid w:val="001E02B9"/>
    <w:rsid w:val="001E0815"/>
    <w:rsid w:val="001E1130"/>
    <w:rsid w:val="001E1243"/>
    <w:rsid w:val="001E2A7D"/>
    <w:rsid w:val="001E4597"/>
    <w:rsid w:val="001E7047"/>
    <w:rsid w:val="001F077E"/>
    <w:rsid w:val="001F083D"/>
    <w:rsid w:val="001F1FF3"/>
    <w:rsid w:val="001F240E"/>
    <w:rsid w:val="001F6A6F"/>
    <w:rsid w:val="00200909"/>
    <w:rsid w:val="00201CB5"/>
    <w:rsid w:val="002027D0"/>
    <w:rsid w:val="00203109"/>
    <w:rsid w:val="0020354D"/>
    <w:rsid w:val="00203FF4"/>
    <w:rsid w:val="002048DB"/>
    <w:rsid w:val="002074D2"/>
    <w:rsid w:val="002078D2"/>
    <w:rsid w:val="00207A3D"/>
    <w:rsid w:val="00207EF6"/>
    <w:rsid w:val="002111D6"/>
    <w:rsid w:val="002119C2"/>
    <w:rsid w:val="002126C7"/>
    <w:rsid w:val="002127E0"/>
    <w:rsid w:val="00212F67"/>
    <w:rsid w:val="00215EA8"/>
    <w:rsid w:val="00216D76"/>
    <w:rsid w:val="00221482"/>
    <w:rsid w:val="00221ED6"/>
    <w:rsid w:val="00222D2F"/>
    <w:rsid w:val="0022348D"/>
    <w:rsid w:val="00223BF7"/>
    <w:rsid w:val="00225B66"/>
    <w:rsid w:val="00225BAB"/>
    <w:rsid w:val="00227B38"/>
    <w:rsid w:val="00230224"/>
    <w:rsid w:val="00231EE6"/>
    <w:rsid w:val="002327E1"/>
    <w:rsid w:val="0023308F"/>
    <w:rsid w:val="0023537F"/>
    <w:rsid w:val="00236471"/>
    <w:rsid w:val="00236802"/>
    <w:rsid w:val="002368BB"/>
    <w:rsid w:val="00240F75"/>
    <w:rsid w:val="002416B7"/>
    <w:rsid w:val="00241A3B"/>
    <w:rsid w:val="00241F89"/>
    <w:rsid w:val="0024277B"/>
    <w:rsid w:val="00245C91"/>
    <w:rsid w:val="002473B7"/>
    <w:rsid w:val="002473B8"/>
    <w:rsid w:val="002524AF"/>
    <w:rsid w:val="00253E04"/>
    <w:rsid w:val="0025400A"/>
    <w:rsid w:val="00255FC2"/>
    <w:rsid w:val="00262B44"/>
    <w:rsid w:val="00263BBD"/>
    <w:rsid w:val="00263ED3"/>
    <w:rsid w:val="0026494C"/>
    <w:rsid w:val="00266CE1"/>
    <w:rsid w:val="002709F7"/>
    <w:rsid w:val="002748EC"/>
    <w:rsid w:val="00275030"/>
    <w:rsid w:val="002772C8"/>
    <w:rsid w:val="00281FB3"/>
    <w:rsid w:val="002838FC"/>
    <w:rsid w:val="00284D6C"/>
    <w:rsid w:val="00287CA7"/>
    <w:rsid w:val="0029081C"/>
    <w:rsid w:val="00290A6B"/>
    <w:rsid w:val="00291D60"/>
    <w:rsid w:val="00292F3E"/>
    <w:rsid w:val="00293CD3"/>
    <w:rsid w:val="00294415"/>
    <w:rsid w:val="00296C0B"/>
    <w:rsid w:val="002971C0"/>
    <w:rsid w:val="002A084E"/>
    <w:rsid w:val="002A0CC8"/>
    <w:rsid w:val="002A18D6"/>
    <w:rsid w:val="002A4970"/>
    <w:rsid w:val="002A4D0C"/>
    <w:rsid w:val="002A55A2"/>
    <w:rsid w:val="002A7D1A"/>
    <w:rsid w:val="002B276F"/>
    <w:rsid w:val="002B3B5D"/>
    <w:rsid w:val="002B3F00"/>
    <w:rsid w:val="002B4AD5"/>
    <w:rsid w:val="002B57AC"/>
    <w:rsid w:val="002B73FC"/>
    <w:rsid w:val="002C03BD"/>
    <w:rsid w:val="002C31D4"/>
    <w:rsid w:val="002C6D03"/>
    <w:rsid w:val="002D13E5"/>
    <w:rsid w:val="002D3270"/>
    <w:rsid w:val="002E00F3"/>
    <w:rsid w:val="002E1AC9"/>
    <w:rsid w:val="002E3722"/>
    <w:rsid w:val="002E4022"/>
    <w:rsid w:val="002E4304"/>
    <w:rsid w:val="002E5350"/>
    <w:rsid w:val="002E7D97"/>
    <w:rsid w:val="002F16F5"/>
    <w:rsid w:val="002F4984"/>
    <w:rsid w:val="002F655D"/>
    <w:rsid w:val="00304D18"/>
    <w:rsid w:val="00304F93"/>
    <w:rsid w:val="00306F9A"/>
    <w:rsid w:val="0031048C"/>
    <w:rsid w:val="00310F91"/>
    <w:rsid w:val="0031189E"/>
    <w:rsid w:val="00312441"/>
    <w:rsid w:val="00323223"/>
    <w:rsid w:val="0032565C"/>
    <w:rsid w:val="00326511"/>
    <w:rsid w:val="00326663"/>
    <w:rsid w:val="00326F6D"/>
    <w:rsid w:val="00327799"/>
    <w:rsid w:val="0033199F"/>
    <w:rsid w:val="00331B54"/>
    <w:rsid w:val="003324DB"/>
    <w:rsid w:val="003332A3"/>
    <w:rsid w:val="00333CD6"/>
    <w:rsid w:val="00333FA6"/>
    <w:rsid w:val="00335C17"/>
    <w:rsid w:val="00342342"/>
    <w:rsid w:val="00343E30"/>
    <w:rsid w:val="00343F68"/>
    <w:rsid w:val="0034578C"/>
    <w:rsid w:val="003472C6"/>
    <w:rsid w:val="00350C81"/>
    <w:rsid w:val="003511BE"/>
    <w:rsid w:val="00351324"/>
    <w:rsid w:val="00351429"/>
    <w:rsid w:val="0035324A"/>
    <w:rsid w:val="00354676"/>
    <w:rsid w:val="003563AD"/>
    <w:rsid w:val="0035788B"/>
    <w:rsid w:val="00361768"/>
    <w:rsid w:val="003618D3"/>
    <w:rsid w:val="00362F4A"/>
    <w:rsid w:val="00363C6C"/>
    <w:rsid w:val="00364AC9"/>
    <w:rsid w:val="00372A92"/>
    <w:rsid w:val="0037359C"/>
    <w:rsid w:val="0037385F"/>
    <w:rsid w:val="003778B8"/>
    <w:rsid w:val="00381396"/>
    <w:rsid w:val="003819D0"/>
    <w:rsid w:val="0038203A"/>
    <w:rsid w:val="0038424B"/>
    <w:rsid w:val="00387BFC"/>
    <w:rsid w:val="00392841"/>
    <w:rsid w:val="003936AC"/>
    <w:rsid w:val="00393E8D"/>
    <w:rsid w:val="003967C3"/>
    <w:rsid w:val="003A03A5"/>
    <w:rsid w:val="003B0CAE"/>
    <w:rsid w:val="003B1C80"/>
    <w:rsid w:val="003B2010"/>
    <w:rsid w:val="003B43F3"/>
    <w:rsid w:val="003B7650"/>
    <w:rsid w:val="003B7B4C"/>
    <w:rsid w:val="003C3EF5"/>
    <w:rsid w:val="003C4228"/>
    <w:rsid w:val="003C60B3"/>
    <w:rsid w:val="003C6352"/>
    <w:rsid w:val="003C7A9F"/>
    <w:rsid w:val="003D19E6"/>
    <w:rsid w:val="003E245E"/>
    <w:rsid w:val="003E59D9"/>
    <w:rsid w:val="003E5FA6"/>
    <w:rsid w:val="003E74BC"/>
    <w:rsid w:val="003F0324"/>
    <w:rsid w:val="003F3442"/>
    <w:rsid w:val="003F54A4"/>
    <w:rsid w:val="003F65B1"/>
    <w:rsid w:val="003F7337"/>
    <w:rsid w:val="00400CED"/>
    <w:rsid w:val="00401FD2"/>
    <w:rsid w:val="00402699"/>
    <w:rsid w:val="00402B8F"/>
    <w:rsid w:val="004035B8"/>
    <w:rsid w:val="0041025E"/>
    <w:rsid w:val="00423113"/>
    <w:rsid w:val="00423360"/>
    <w:rsid w:val="004256AB"/>
    <w:rsid w:val="00427605"/>
    <w:rsid w:val="00427A31"/>
    <w:rsid w:val="00427A82"/>
    <w:rsid w:val="004324DA"/>
    <w:rsid w:val="004339A6"/>
    <w:rsid w:val="00434BB6"/>
    <w:rsid w:val="004358C4"/>
    <w:rsid w:val="00436B8E"/>
    <w:rsid w:val="00436E93"/>
    <w:rsid w:val="00437CC5"/>
    <w:rsid w:val="00440E88"/>
    <w:rsid w:val="00441322"/>
    <w:rsid w:val="0044246C"/>
    <w:rsid w:val="00442591"/>
    <w:rsid w:val="00444D6D"/>
    <w:rsid w:val="0044617E"/>
    <w:rsid w:val="00446208"/>
    <w:rsid w:val="00446950"/>
    <w:rsid w:val="00447041"/>
    <w:rsid w:val="004522A6"/>
    <w:rsid w:val="004566DD"/>
    <w:rsid w:val="00456871"/>
    <w:rsid w:val="00456CF4"/>
    <w:rsid w:val="0046131B"/>
    <w:rsid w:val="004617F3"/>
    <w:rsid w:val="00462DD7"/>
    <w:rsid w:val="00464302"/>
    <w:rsid w:val="00464FD2"/>
    <w:rsid w:val="00465202"/>
    <w:rsid w:val="0046599F"/>
    <w:rsid w:val="00466BB3"/>
    <w:rsid w:val="00466DCF"/>
    <w:rsid w:val="00466E32"/>
    <w:rsid w:val="00467F64"/>
    <w:rsid w:val="00471D97"/>
    <w:rsid w:val="00472579"/>
    <w:rsid w:val="00474B47"/>
    <w:rsid w:val="004753A7"/>
    <w:rsid w:val="00476D2E"/>
    <w:rsid w:val="00477745"/>
    <w:rsid w:val="00480044"/>
    <w:rsid w:val="0048091D"/>
    <w:rsid w:val="00480A35"/>
    <w:rsid w:val="00480BA5"/>
    <w:rsid w:val="00481E52"/>
    <w:rsid w:val="00487C8A"/>
    <w:rsid w:val="00490C9F"/>
    <w:rsid w:val="00491629"/>
    <w:rsid w:val="00491B79"/>
    <w:rsid w:val="004938F7"/>
    <w:rsid w:val="00495CD7"/>
    <w:rsid w:val="004961CD"/>
    <w:rsid w:val="00496B3D"/>
    <w:rsid w:val="00497F52"/>
    <w:rsid w:val="004A02CF"/>
    <w:rsid w:val="004A04CF"/>
    <w:rsid w:val="004A0EF5"/>
    <w:rsid w:val="004A3362"/>
    <w:rsid w:val="004A40A6"/>
    <w:rsid w:val="004A4D91"/>
    <w:rsid w:val="004A5616"/>
    <w:rsid w:val="004A63ED"/>
    <w:rsid w:val="004A7973"/>
    <w:rsid w:val="004B3E68"/>
    <w:rsid w:val="004B49FA"/>
    <w:rsid w:val="004B743E"/>
    <w:rsid w:val="004B7D5D"/>
    <w:rsid w:val="004C16A0"/>
    <w:rsid w:val="004C2B89"/>
    <w:rsid w:val="004C40F2"/>
    <w:rsid w:val="004C4F4B"/>
    <w:rsid w:val="004C5F53"/>
    <w:rsid w:val="004C7167"/>
    <w:rsid w:val="004C775D"/>
    <w:rsid w:val="004C78D2"/>
    <w:rsid w:val="004D0EB5"/>
    <w:rsid w:val="004D26A4"/>
    <w:rsid w:val="004D2F71"/>
    <w:rsid w:val="004D4C22"/>
    <w:rsid w:val="004D4DDE"/>
    <w:rsid w:val="004D6808"/>
    <w:rsid w:val="004E0DD1"/>
    <w:rsid w:val="004E205C"/>
    <w:rsid w:val="004E2F6F"/>
    <w:rsid w:val="004E31D0"/>
    <w:rsid w:val="004E6657"/>
    <w:rsid w:val="004F03F8"/>
    <w:rsid w:val="004F0CAB"/>
    <w:rsid w:val="004F257E"/>
    <w:rsid w:val="004F3E3A"/>
    <w:rsid w:val="004F4351"/>
    <w:rsid w:val="005009F9"/>
    <w:rsid w:val="00502664"/>
    <w:rsid w:val="00502C16"/>
    <w:rsid w:val="00505C47"/>
    <w:rsid w:val="00511241"/>
    <w:rsid w:val="00512102"/>
    <w:rsid w:val="00512BF7"/>
    <w:rsid w:val="00514229"/>
    <w:rsid w:val="00514F78"/>
    <w:rsid w:val="00515C93"/>
    <w:rsid w:val="00516F75"/>
    <w:rsid w:val="00517C04"/>
    <w:rsid w:val="00522A0B"/>
    <w:rsid w:val="00523386"/>
    <w:rsid w:val="00523592"/>
    <w:rsid w:val="005239C4"/>
    <w:rsid w:val="005257F4"/>
    <w:rsid w:val="00535F04"/>
    <w:rsid w:val="00536E87"/>
    <w:rsid w:val="00536EB6"/>
    <w:rsid w:val="005376DF"/>
    <w:rsid w:val="005400F7"/>
    <w:rsid w:val="0054280D"/>
    <w:rsid w:val="005437D9"/>
    <w:rsid w:val="005457B3"/>
    <w:rsid w:val="00545A64"/>
    <w:rsid w:val="00546622"/>
    <w:rsid w:val="00550FA1"/>
    <w:rsid w:val="00552069"/>
    <w:rsid w:val="00552449"/>
    <w:rsid w:val="00552913"/>
    <w:rsid w:val="00553349"/>
    <w:rsid w:val="0055485B"/>
    <w:rsid w:val="00555144"/>
    <w:rsid w:val="005551E0"/>
    <w:rsid w:val="00557C52"/>
    <w:rsid w:val="00563DDA"/>
    <w:rsid w:val="0057242B"/>
    <w:rsid w:val="005728EB"/>
    <w:rsid w:val="00572BFF"/>
    <w:rsid w:val="00574A0D"/>
    <w:rsid w:val="00575AF7"/>
    <w:rsid w:val="00575EC0"/>
    <w:rsid w:val="0057625F"/>
    <w:rsid w:val="00577877"/>
    <w:rsid w:val="005836D4"/>
    <w:rsid w:val="00584113"/>
    <w:rsid w:val="0058631C"/>
    <w:rsid w:val="005865F7"/>
    <w:rsid w:val="00587FE8"/>
    <w:rsid w:val="005917EC"/>
    <w:rsid w:val="00594ACC"/>
    <w:rsid w:val="0059532D"/>
    <w:rsid w:val="00595E25"/>
    <w:rsid w:val="00595FE1"/>
    <w:rsid w:val="005A1063"/>
    <w:rsid w:val="005A1445"/>
    <w:rsid w:val="005A1E72"/>
    <w:rsid w:val="005A2160"/>
    <w:rsid w:val="005A21F6"/>
    <w:rsid w:val="005A25B5"/>
    <w:rsid w:val="005A2EF0"/>
    <w:rsid w:val="005A4862"/>
    <w:rsid w:val="005A5293"/>
    <w:rsid w:val="005A570A"/>
    <w:rsid w:val="005A596C"/>
    <w:rsid w:val="005A686A"/>
    <w:rsid w:val="005A6C8C"/>
    <w:rsid w:val="005A6E82"/>
    <w:rsid w:val="005B5EAD"/>
    <w:rsid w:val="005C110C"/>
    <w:rsid w:val="005C2D01"/>
    <w:rsid w:val="005C635E"/>
    <w:rsid w:val="005D10AB"/>
    <w:rsid w:val="005D12FB"/>
    <w:rsid w:val="005D3AA1"/>
    <w:rsid w:val="005D6912"/>
    <w:rsid w:val="005D6B03"/>
    <w:rsid w:val="005E18FD"/>
    <w:rsid w:val="005E361B"/>
    <w:rsid w:val="005E59AC"/>
    <w:rsid w:val="005E63C1"/>
    <w:rsid w:val="005E6E2D"/>
    <w:rsid w:val="005E7BF8"/>
    <w:rsid w:val="005E7C8F"/>
    <w:rsid w:val="005F3206"/>
    <w:rsid w:val="005F4187"/>
    <w:rsid w:val="005F5271"/>
    <w:rsid w:val="005F6729"/>
    <w:rsid w:val="005F686D"/>
    <w:rsid w:val="006004A2"/>
    <w:rsid w:val="006032B1"/>
    <w:rsid w:val="00603321"/>
    <w:rsid w:val="00603ADC"/>
    <w:rsid w:val="00603EEF"/>
    <w:rsid w:val="00605925"/>
    <w:rsid w:val="00606C3D"/>
    <w:rsid w:val="006111E0"/>
    <w:rsid w:val="00611892"/>
    <w:rsid w:val="00612428"/>
    <w:rsid w:val="00612EEF"/>
    <w:rsid w:val="006139A5"/>
    <w:rsid w:val="006205AF"/>
    <w:rsid w:val="00621391"/>
    <w:rsid w:val="006232DC"/>
    <w:rsid w:val="006235F5"/>
    <w:rsid w:val="00623CE9"/>
    <w:rsid w:val="0062454F"/>
    <w:rsid w:val="00625F42"/>
    <w:rsid w:val="006261B6"/>
    <w:rsid w:val="00626859"/>
    <w:rsid w:val="006270ED"/>
    <w:rsid w:val="006311B6"/>
    <w:rsid w:val="006341AB"/>
    <w:rsid w:val="00635455"/>
    <w:rsid w:val="006355EF"/>
    <w:rsid w:val="006366D0"/>
    <w:rsid w:val="006377A8"/>
    <w:rsid w:val="00641FEC"/>
    <w:rsid w:val="00644B5A"/>
    <w:rsid w:val="00645258"/>
    <w:rsid w:val="00646CA4"/>
    <w:rsid w:val="00647569"/>
    <w:rsid w:val="006525AE"/>
    <w:rsid w:val="006536E6"/>
    <w:rsid w:val="00657746"/>
    <w:rsid w:val="006632E3"/>
    <w:rsid w:val="00663341"/>
    <w:rsid w:val="00664305"/>
    <w:rsid w:val="00664612"/>
    <w:rsid w:val="00666D9E"/>
    <w:rsid w:val="00667526"/>
    <w:rsid w:val="0067031B"/>
    <w:rsid w:val="0067065D"/>
    <w:rsid w:val="00671196"/>
    <w:rsid w:val="006719B3"/>
    <w:rsid w:val="00672EBE"/>
    <w:rsid w:val="00674E49"/>
    <w:rsid w:val="00677B90"/>
    <w:rsid w:val="0068048D"/>
    <w:rsid w:val="00680C67"/>
    <w:rsid w:val="00680EF0"/>
    <w:rsid w:val="006840D8"/>
    <w:rsid w:val="00684AB4"/>
    <w:rsid w:val="00684AC7"/>
    <w:rsid w:val="00685529"/>
    <w:rsid w:val="006858D9"/>
    <w:rsid w:val="00687ACD"/>
    <w:rsid w:val="00690FCB"/>
    <w:rsid w:val="0069129B"/>
    <w:rsid w:val="006918C3"/>
    <w:rsid w:val="00692807"/>
    <w:rsid w:val="006946F9"/>
    <w:rsid w:val="006955CD"/>
    <w:rsid w:val="00697CC3"/>
    <w:rsid w:val="006A0038"/>
    <w:rsid w:val="006A0F80"/>
    <w:rsid w:val="006A1710"/>
    <w:rsid w:val="006A29E2"/>
    <w:rsid w:val="006A3186"/>
    <w:rsid w:val="006A5578"/>
    <w:rsid w:val="006A6F7A"/>
    <w:rsid w:val="006A7C1B"/>
    <w:rsid w:val="006B052B"/>
    <w:rsid w:val="006B153E"/>
    <w:rsid w:val="006B4561"/>
    <w:rsid w:val="006B45DE"/>
    <w:rsid w:val="006B472F"/>
    <w:rsid w:val="006B4A0D"/>
    <w:rsid w:val="006B54AC"/>
    <w:rsid w:val="006B583D"/>
    <w:rsid w:val="006B5D21"/>
    <w:rsid w:val="006B6D67"/>
    <w:rsid w:val="006B7237"/>
    <w:rsid w:val="006B78BB"/>
    <w:rsid w:val="006C05A3"/>
    <w:rsid w:val="006C06D2"/>
    <w:rsid w:val="006C155F"/>
    <w:rsid w:val="006C1B82"/>
    <w:rsid w:val="006C7C49"/>
    <w:rsid w:val="006D1473"/>
    <w:rsid w:val="006D2859"/>
    <w:rsid w:val="006D3708"/>
    <w:rsid w:val="006D385F"/>
    <w:rsid w:val="006D7BF7"/>
    <w:rsid w:val="006D7EF2"/>
    <w:rsid w:val="006E005E"/>
    <w:rsid w:val="006E07CE"/>
    <w:rsid w:val="006E0A93"/>
    <w:rsid w:val="006E15B2"/>
    <w:rsid w:val="006E2A77"/>
    <w:rsid w:val="006E2B68"/>
    <w:rsid w:val="006E35CF"/>
    <w:rsid w:val="006E6458"/>
    <w:rsid w:val="006E660B"/>
    <w:rsid w:val="006E733D"/>
    <w:rsid w:val="006F0496"/>
    <w:rsid w:val="006F185F"/>
    <w:rsid w:val="006F2272"/>
    <w:rsid w:val="006F2E64"/>
    <w:rsid w:val="006F38CB"/>
    <w:rsid w:val="006F3FDC"/>
    <w:rsid w:val="006F4F29"/>
    <w:rsid w:val="006F5E88"/>
    <w:rsid w:val="006F6824"/>
    <w:rsid w:val="00700079"/>
    <w:rsid w:val="00700AA0"/>
    <w:rsid w:val="00701BF3"/>
    <w:rsid w:val="00703CEB"/>
    <w:rsid w:val="007047D9"/>
    <w:rsid w:val="00707BEF"/>
    <w:rsid w:val="007113B1"/>
    <w:rsid w:val="00712F51"/>
    <w:rsid w:val="00714388"/>
    <w:rsid w:val="0071510F"/>
    <w:rsid w:val="007153A0"/>
    <w:rsid w:val="00717EFD"/>
    <w:rsid w:val="00720AD5"/>
    <w:rsid w:val="007221B4"/>
    <w:rsid w:val="007245EF"/>
    <w:rsid w:val="00726F40"/>
    <w:rsid w:val="007270F4"/>
    <w:rsid w:val="00730F9F"/>
    <w:rsid w:val="007321CA"/>
    <w:rsid w:val="00732AE8"/>
    <w:rsid w:val="00735744"/>
    <w:rsid w:val="00737CAF"/>
    <w:rsid w:val="0074251A"/>
    <w:rsid w:val="0074528B"/>
    <w:rsid w:val="0074579A"/>
    <w:rsid w:val="0075047F"/>
    <w:rsid w:val="00751328"/>
    <w:rsid w:val="00751901"/>
    <w:rsid w:val="00752CBA"/>
    <w:rsid w:val="00754113"/>
    <w:rsid w:val="007551D8"/>
    <w:rsid w:val="007571B0"/>
    <w:rsid w:val="007605C8"/>
    <w:rsid w:val="00761477"/>
    <w:rsid w:val="0076207A"/>
    <w:rsid w:val="0076369B"/>
    <w:rsid w:val="007645ED"/>
    <w:rsid w:val="0076572E"/>
    <w:rsid w:val="00765BFD"/>
    <w:rsid w:val="00767CBA"/>
    <w:rsid w:val="0077155C"/>
    <w:rsid w:val="00773988"/>
    <w:rsid w:val="007758CC"/>
    <w:rsid w:val="00777F37"/>
    <w:rsid w:val="00780319"/>
    <w:rsid w:val="00780495"/>
    <w:rsid w:val="00781C73"/>
    <w:rsid w:val="00784C56"/>
    <w:rsid w:val="007878F8"/>
    <w:rsid w:val="00795A5C"/>
    <w:rsid w:val="00795BB4"/>
    <w:rsid w:val="007A093F"/>
    <w:rsid w:val="007A3DAD"/>
    <w:rsid w:val="007A44FC"/>
    <w:rsid w:val="007A510C"/>
    <w:rsid w:val="007A59FF"/>
    <w:rsid w:val="007A6603"/>
    <w:rsid w:val="007A6D71"/>
    <w:rsid w:val="007A6FCD"/>
    <w:rsid w:val="007A708F"/>
    <w:rsid w:val="007B00BC"/>
    <w:rsid w:val="007B03A4"/>
    <w:rsid w:val="007B1A13"/>
    <w:rsid w:val="007B5E7E"/>
    <w:rsid w:val="007B7A26"/>
    <w:rsid w:val="007C02C1"/>
    <w:rsid w:val="007C0D0F"/>
    <w:rsid w:val="007C0EBE"/>
    <w:rsid w:val="007C36B5"/>
    <w:rsid w:val="007C49D1"/>
    <w:rsid w:val="007C4FF7"/>
    <w:rsid w:val="007C51E7"/>
    <w:rsid w:val="007C65E0"/>
    <w:rsid w:val="007C77AF"/>
    <w:rsid w:val="007D0F2F"/>
    <w:rsid w:val="007D105C"/>
    <w:rsid w:val="007D3BF5"/>
    <w:rsid w:val="007E27AD"/>
    <w:rsid w:val="007E2E9C"/>
    <w:rsid w:val="007E3C08"/>
    <w:rsid w:val="007E3FD9"/>
    <w:rsid w:val="007E4515"/>
    <w:rsid w:val="007E7B9A"/>
    <w:rsid w:val="007F093F"/>
    <w:rsid w:val="007F2451"/>
    <w:rsid w:val="007F4884"/>
    <w:rsid w:val="007F656B"/>
    <w:rsid w:val="007F7030"/>
    <w:rsid w:val="00801695"/>
    <w:rsid w:val="008025F1"/>
    <w:rsid w:val="00802AF3"/>
    <w:rsid w:val="00804070"/>
    <w:rsid w:val="0080530D"/>
    <w:rsid w:val="0080739D"/>
    <w:rsid w:val="00807460"/>
    <w:rsid w:val="00810AF7"/>
    <w:rsid w:val="00811A8A"/>
    <w:rsid w:val="00814B70"/>
    <w:rsid w:val="0081604D"/>
    <w:rsid w:val="008163AC"/>
    <w:rsid w:val="00816B4C"/>
    <w:rsid w:val="00817DFA"/>
    <w:rsid w:val="00820FD6"/>
    <w:rsid w:val="00827FBD"/>
    <w:rsid w:val="00831AA2"/>
    <w:rsid w:val="008324CB"/>
    <w:rsid w:val="00834A32"/>
    <w:rsid w:val="00834F5B"/>
    <w:rsid w:val="0083635A"/>
    <w:rsid w:val="008369FB"/>
    <w:rsid w:val="0084147D"/>
    <w:rsid w:val="008417DE"/>
    <w:rsid w:val="00847E4C"/>
    <w:rsid w:val="00850277"/>
    <w:rsid w:val="00850866"/>
    <w:rsid w:val="00851111"/>
    <w:rsid w:val="00851DA7"/>
    <w:rsid w:val="0085282F"/>
    <w:rsid w:val="00852B67"/>
    <w:rsid w:val="00854711"/>
    <w:rsid w:val="008574BE"/>
    <w:rsid w:val="008607E2"/>
    <w:rsid w:val="0086172A"/>
    <w:rsid w:val="0086268D"/>
    <w:rsid w:val="00864C92"/>
    <w:rsid w:val="00867B13"/>
    <w:rsid w:val="0087266C"/>
    <w:rsid w:val="008727CA"/>
    <w:rsid w:val="008730D4"/>
    <w:rsid w:val="0087426E"/>
    <w:rsid w:val="0087511F"/>
    <w:rsid w:val="008756C4"/>
    <w:rsid w:val="0088164D"/>
    <w:rsid w:val="00882D6D"/>
    <w:rsid w:val="00882F62"/>
    <w:rsid w:val="008841E6"/>
    <w:rsid w:val="00884C65"/>
    <w:rsid w:val="00885196"/>
    <w:rsid w:val="00885430"/>
    <w:rsid w:val="00887FE3"/>
    <w:rsid w:val="00890DF3"/>
    <w:rsid w:val="008917D7"/>
    <w:rsid w:val="0089240E"/>
    <w:rsid w:val="0089241D"/>
    <w:rsid w:val="00892BB8"/>
    <w:rsid w:val="00893462"/>
    <w:rsid w:val="00896343"/>
    <w:rsid w:val="00897517"/>
    <w:rsid w:val="0089788B"/>
    <w:rsid w:val="00897911"/>
    <w:rsid w:val="008A201A"/>
    <w:rsid w:val="008A3CE1"/>
    <w:rsid w:val="008B0C42"/>
    <w:rsid w:val="008B1BC9"/>
    <w:rsid w:val="008B3F0E"/>
    <w:rsid w:val="008B5D45"/>
    <w:rsid w:val="008B6B8A"/>
    <w:rsid w:val="008B7A73"/>
    <w:rsid w:val="008C06A6"/>
    <w:rsid w:val="008C0BFD"/>
    <w:rsid w:val="008C6A4D"/>
    <w:rsid w:val="008D079E"/>
    <w:rsid w:val="008D136A"/>
    <w:rsid w:val="008D2FBA"/>
    <w:rsid w:val="008D3057"/>
    <w:rsid w:val="008D4B43"/>
    <w:rsid w:val="008D5CBD"/>
    <w:rsid w:val="008E16A2"/>
    <w:rsid w:val="008E615B"/>
    <w:rsid w:val="008F05ED"/>
    <w:rsid w:val="008F2438"/>
    <w:rsid w:val="008F2CBE"/>
    <w:rsid w:val="00900AAF"/>
    <w:rsid w:val="00900E90"/>
    <w:rsid w:val="00901BB9"/>
    <w:rsid w:val="00901E52"/>
    <w:rsid w:val="00905534"/>
    <w:rsid w:val="00906A0F"/>
    <w:rsid w:val="00907745"/>
    <w:rsid w:val="00911C44"/>
    <w:rsid w:val="00911EF6"/>
    <w:rsid w:val="0091380D"/>
    <w:rsid w:val="0091792C"/>
    <w:rsid w:val="00917AD5"/>
    <w:rsid w:val="009204EA"/>
    <w:rsid w:val="009239E6"/>
    <w:rsid w:val="0092419B"/>
    <w:rsid w:val="00926E66"/>
    <w:rsid w:val="0092797B"/>
    <w:rsid w:val="00927C1C"/>
    <w:rsid w:val="009315B8"/>
    <w:rsid w:val="00931B99"/>
    <w:rsid w:val="0093211B"/>
    <w:rsid w:val="009326F1"/>
    <w:rsid w:val="00933399"/>
    <w:rsid w:val="00934452"/>
    <w:rsid w:val="009365CA"/>
    <w:rsid w:val="0093705D"/>
    <w:rsid w:val="00940B1C"/>
    <w:rsid w:val="009427BC"/>
    <w:rsid w:val="00942D2B"/>
    <w:rsid w:val="009432A7"/>
    <w:rsid w:val="00944D14"/>
    <w:rsid w:val="0095466B"/>
    <w:rsid w:val="00954BF8"/>
    <w:rsid w:val="009559C6"/>
    <w:rsid w:val="00956264"/>
    <w:rsid w:val="00957051"/>
    <w:rsid w:val="0095721D"/>
    <w:rsid w:val="009631A7"/>
    <w:rsid w:val="00963D14"/>
    <w:rsid w:val="00965D16"/>
    <w:rsid w:val="0096675D"/>
    <w:rsid w:val="00970864"/>
    <w:rsid w:val="0097140F"/>
    <w:rsid w:val="00971FBD"/>
    <w:rsid w:val="0097226F"/>
    <w:rsid w:val="00973844"/>
    <w:rsid w:val="00973C9F"/>
    <w:rsid w:val="00976363"/>
    <w:rsid w:val="0097643F"/>
    <w:rsid w:val="00976EA2"/>
    <w:rsid w:val="009773D0"/>
    <w:rsid w:val="00977B5A"/>
    <w:rsid w:val="00980D8C"/>
    <w:rsid w:val="009813B4"/>
    <w:rsid w:val="00981650"/>
    <w:rsid w:val="00981667"/>
    <w:rsid w:val="00982894"/>
    <w:rsid w:val="00982C42"/>
    <w:rsid w:val="00984647"/>
    <w:rsid w:val="00984F96"/>
    <w:rsid w:val="00986842"/>
    <w:rsid w:val="009911D3"/>
    <w:rsid w:val="009915B7"/>
    <w:rsid w:val="00994207"/>
    <w:rsid w:val="0099493F"/>
    <w:rsid w:val="009960D2"/>
    <w:rsid w:val="00996551"/>
    <w:rsid w:val="0099667C"/>
    <w:rsid w:val="00996DA0"/>
    <w:rsid w:val="009A2C78"/>
    <w:rsid w:val="009A438F"/>
    <w:rsid w:val="009A66F2"/>
    <w:rsid w:val="009A6AC9"/>
    <w:rsid w:val="009A7CC1"/>
    <w:rsid w:val="009B126D"/>
    <w:rsid w:val="009B4CF8"/>
    <w:rsid w:val="009B4D35"/>
    <w:rsid w:val="009B66ED"/>
    <w:rsid w:val="009B6DAD"/>
    <w:rsid w:val="009C0420"/>
    <w:rsid w:val="009C2604"/>
    <w:rsid w:val="009C28A7"/>
    <w:rsid w:val="009C2C61"/>
    <w:rsid w:val="009C3D05"/>
    <w:rsid w:val="009C4826"/>
    <w:rsid w:val="009C5020"/>
    <w:rsid w:val="009C5BA7"/>
    <w:rsid w:val="009C7E21"/>
    <w:rsid w:val="009D34A8"/>
    <w:rsid w:val="009D5130"/>
    <w:rsid w:val="009D7474"/>
    <w:rsid w:val="009D747B"/>
    <w:rsid w:val="009D760E"/>
    <w:rsid w:val="009D7E10"/>
    <w:rsid w:val="009E0847"/>
    <w:rsid w:val="009E0EAF"/>
    <w:rsid w:val="009E1487"/>
    <w:rsid w:val="009E17E8"/>
    <w:rsid w:val="009E4475"/>
    <w:rsid w:val="009E6A66"/>
    <w:rsid w:val="009E7B5C"/>
    <w:rsid w:val="009E7E60"/>
    <w:rsid w:val="009F1462"/>
    <w:rsid w:val="009F1D26"/>
    <w:rsid w:val="009F4993"/>
    <w:rsid w:val="00A055BB"/>
    <w:rsid w:val="00A05B20"/>
    <w:rsid w:val="00A05DAD"/>
    <w:rsid w:val="00A06923"/>
    <w:rsid w:val="00A07DDA"/>
    <w:rsid w:val="00A11F3A"/>
    <w:rsid w:val="00A13072"/>
    <w:rsid w:val="00A152E2"/>
    <w:rsid w:val="00A16BC0"/>
    <w:rsid w:val="00A16F56"/>
    <w:rsid w:val="00A21D8C"/>
    <w:rsid w:val="00A23EFE"/>
    <w:rsid w:val="00A23F51"/>
    <w:rsid w:val="00A24033"/>
    <w:rsid w:val="00A25273"/>
    <w:rsid w:val="00A25496"/>
    <w:rsid w:val="00A27BB9"/>
    <w:rsid w:val="00A30137"/>
    <w:rsid w:val="00A3265C"/>
    <w:rsid w:val="00A34CE1"/>
    <w:rsid w:val="00A34DE3"/>
    <w:rsid w:val="00A350FE"/>
    <w:rsid w:val="00A37168"/>
    <w:rsid w:val="00A40F98"/>
    <w:rsid w:val="00A42AEA"/>
    <w:rsid w:val="00A43334"/>
    <w:rsid w:val="00A43AA7"/>
    <w:rsid w:val="00A445B9"/>
    <w:rsid w:val="00A445C0"/>
    <w:rsid w:val="00A44907"/>
    <w:rsid w:val="00A45859"/>
    <w:rsid w:val="00A51E90"/>
    <w:rsid w:val="00A53C4F"/>
    <w:rsid w:val="00A54DC8"/>
    <w:rsid w:val="00A56383"/>
    <w:rsid w:val="00A60761"/>
    <w:rsid w:val="00A62E8D"/>
    <w:rsid w:val="00A64266"/>
    <w:rsid w:val="00A67293"/>
    <w:rsid w:val="00A73104"/>
    <w:rsid w:val="00A73D67"/>
    <w:rsid w:val="00A75071"/>
    <w:rsid w:val="00A8171F"/>
    <w:rsid w:val="00A8238B"/>
    <w:rsid w:val="00A82736"/>
    <w:rsid w:val="00A8287B"/>
    <w:rsid w:val="00A82C36"/>
    <w:rsid w:val="00A82FDA"/>
    <w:rsid w:val="00A84FB9"/>
    <w:rsid w:val="00A87786"/>
    <w:rsid w:val="00A90665"/>
    <w:rsid w:val="00A914FB"/>
    <w:rsid w:val="00A958FC"/>
    <w:rsid w:val="00A97220"/>
    <w:rsid w:val="00AA1371"/>
    <w:rsid w:val="00AA1C2B"/>
    <w:rsid w:val="00AA31E6"/>
    <w:rsid w:val="00AA330D"/>
    <w:rsid w:val="00AA5523"/>
    <w:rsid w:val="00AA784D"/>
    <w:rsid w:val="00AB0614"/>
    <w:rsid w:val="00AB0FB6"/>
    <w:rsid w:val="00AB1ADB"/>
    <w:rsid w:val="00AC1806"/>
    <w:rsid w:val="00AC1C88"/>
    <w:rsid w:val="00AC23B4"/>
    <w:rsid w:val="00AC5768"/>
    <w:rsid w:val="00AC5877"/>
    <w:rsid w:val="00AC5EB3"/>
    <w:rsid w:val="00AC6527"/>
    <w:rsid w:val="00AC77BA"/>
    <w:rsid w:val="00AD2241"/>
    <w:rsid w:val="00AD481F"/>
    <w:rsid w:val="00AD5EFF"/>
    <w:rsid w:val="00AE08C6"/>
    <w:rsid w:val="00AE1DCB"/>
    <w:rsid w:val="00AE3D12"/>
    <w:rsid w:val="00AE45C4"/>
    <w:rsid w:val="00AE4F76"/>
    <w:rsid w:val="00AE67F0"/>
    <w:rsid w:val="00AF1E02"/>
    <w:rsid w:val="00AF457A"/>
    <w:rsid w:val="00AF4D57"/>
    <w:rsid w:val="00AF51AB"/>
    <w:rsid w:val="00AF6364"/>
    <w:rsid w:val="00AF6CCA"/>
    <w:rsid w:val="00AF6F26"/>
    <w:rsid w:val="00AF73E9"/>
    <w:rsid w:val="00B0108E"/>
    <w:rsid w:val="00B015CC"/>
    <w:rsid w:val="00B02218"/>
    <w:rsid w:val="00B02524"/>
    <w:rsid w:val="00B03C31"/>
    <w:rsid w:val="00B05ED6"/>
    <w:rsid w:val="00B068AD"/>
    <w:rsid w:val="00B06960"/>
    <w:rsid w:val="00B06DCA"/>
    <w:rsid w:val="00B07439"/>
    <w:rsid w:val="00B07D4E"/>
    <w:rsid w:val="00B10014"/>
    <w:rsid w:val="00B125A8"/>
    <w:rsid w:val="00B12B79"/>
    <w:rsid w:val="00B13993"/>
    <w:rsid w:val="00B14B4A"/>
    <w:rsid w:val="00B16BB8"/>
    <w:rsid w:val="00B2007F"/>
    <w:rsid w:val="00B216AD"/>
    <w:rsid w:val="00B21A61"/>
    <w:rsid w:val="00B21E3E"/>
    <w:rsid w:val="00B23760"/>
    <w:rsid w:val="00B241DA"/>
    <w:rsid w:val="00B245FA"/>
    <w:rsid w:val="00B25262"/>
    <w:rsid w:val="00B255E5"/>
    <w:rsid w:val="00B25A3B"/>
    <w:rsid w:val="00B26311"/>
    <w:rsid w:val="00B267B0"/>
    <w:rsid w:val="00B33D20"/>
    <w:rsid w:val="00B3649B"/>
    <w:rsid w:val="00B36629"/>
    <w:rsid w:val="00B3693B"/>
    <w:rsid w:val="00B457E1"/>
    <w:rsid w:val="00B45F68"/>
    <w:rsid w:val="00B526C2"/>
    <w:rsid w:val="00B53365"/>
    <w:rsid w:val="00B62230"/>
    <w:rsid w:val="00B659A8"/>
    <w:rsid w:val="00B71656"/>
    <w:rsid w:val="00B742D0"/>
    <w:rsid w:val="00B747D5"/>
    <w:rsid w:val="00B76C09"/>
    <w:rsid w:val="00B774DD"/>
    <w:rsid w:val="00B800E1"/>
    <w:rsid w:val="00B83E6E"/>
    <w:rsid w:val="00B84970"/>
    <w:rsid w:val="00B84E05"/>
    <w:rsid w:val="00B85CE4"/>
    <w:rsid w:val="00B85F8B"/>
    <w:rsid w:val="00B869D6"/>
    <w:rsid w:val="00B86D37"/>
    <w:rsid w:val="00B9339D"/>
    <w:rsid w:val="00B95A23"/>
    <w:rsid w:val="00B96765"/>
    <w:rsid w:val="00B97DE5"/>
    <w:rsid w:val="00BA0126"/>
    <w:rsid w:val="00BA0F5B"/>
    <w:rsid w:val="00BA133C"/>
    <w:rsid w:val="00BA2D7C"/>
    <w:rsid w:val="00BA361E"/>
    <w:rsid w:val="00BA4EA7"/>
    <w:rsid w:val="00BA6003"/>
    <w:rsid w:val="00BB0B51"/>
    <w:rsid w:val="00BB3617"/>
    <w:rsid w:val="00BB6BB7"/>
    <w:rsid w:val="00BC0439"/>
    <w:rsid w:val="00BC093E"/>
    <w:rsid w:val="00BC1527"/>
    <w:rsid w:val="00BC2D5D"/>
    <w:rsid w:val="00BC4E42"/>
    <w:rsid w:val="00BC607D"/>
    <w:rsid w:val="00BC6CD8"/>
    <w:rsid w:val="00BC71EE"/>
    <w:rsid w:val="00BD07E7"/>
    <w:rsid w:val="00BD1606"/>
    <w:rsid w:val="00BD36F2"/>
    <w:rsid w:val="00BD4EC7"/>
    <w:rsid w:val="00BD692D"/>
    <w:rsid w:val="00BD7E1B"/>
    <w:rsid w:val="00BE2696"/>
    <w:rsid w:val="00BE3AFA"/>
    <w:rsid w:val="00BE43F5"/>
    <w:rsid w:val="00BE4A07"/>
    <w:rsid w:val="00BE5C81"/>
    <w:rsid w:val="00BE5E17"/>
    <w:rsid w:val="00BE7DFE"/>
    <w:rsid w:val="00BF3FB5"/>
    <w:rsid w:val="00BF42E7"/>
    <w:rsid w:val="00BF7255"/>
    <w:rsid w:val="00C04DA4"/>
    <w:rsid w:val="00C06F72"/>
    <w:rsid w:val="00C0731E"/>
    <w:rsid w:val="00C0735E"/>
    <w:rsid w:val="00C107A8"/>
    <w:rsid w:val="00C11EE9"/>
    <w:rsid w:val="00C12056"/>
    <w:rsid w:val="00C13329"/>
    <w:rsid w:val="00C13A74"/>
    <w:rsid w:val="00C15EEE"/>
    <w:rsid w:val="00C15FB9"/>
    <w:rsid w:val="00C1621F"/>
    <w:rsid w:val="00C16377"/>
    <w:rsid w:val="00C20453"/>
    <w:rsid w:val="00C21DE4"/>
    <w:rsid w:val="00C2428D"/>
    <w:rsid w:val="00C2700A"/>
    <w:rsid w:val="00C278B8"/>
    <w:rsid w:val="00C30CE7"/>
    <w:rsid w:val="00C31A87"/>
    <w:rsid w:val="00C320AE"/>
    <w:rsid w:val="00C348BA"/>
    <w:rsid w:val="00C35147"/>
    <w:rsid w:val="00C357F3"/>
    <w:rsid w:val="00C376EA"/>
    <w:rsid w:val="00C41789"/>
    <w:rsid w:val="00C42343"/>
    <w:rsid w:val="00C42B27"/>
    <w:rsid w:val="00C450F8"/>
    <w:rsid w:val="00C45FD3"/>
    <w:rsid w:val="00C4780F"/>
    <w:rsid w:val="00C47E03"/>
    <w:rsid w:val="00C526FF"/>
    <w:rsid w:val="00C542B9"/>
    <w:rsid w:val="00C544FB"/>
    <w:rsid w:val="00C5635B"/>
    <w:rsid w:val="00C60A5F"/>
    <w:rsid w:val="00C702FC"/>
    <w:rsid w:val="00C707EF"/>
    <w:rsid w:val="00C734AD"/>
    <w:rsid w:val="00C749A8"/>
    <w:rsid w:val="00C77280"/>
    <w:rsid w:val="00C83EE7"/>
    <w:rsid w:val="00C851EA"/>
    <w:rsid w:val="00C85605"/>
    <w:rsid w:val="00C85F3A"/>
    <w:rsid w:val="00C864E6"/>
    <w:rsid w:val="00C86523"/>
    <w:rsid w:val="00C86880"/>
    <w:rsid w:val="00C8764B"/>
    <w:rsid w:val="00C905F1"/>
    <w:rsid w:val="00C91FB5"/>
    <w:rsid w:val="00C921ED"/>
    <w:rsid w:val="00C9232F"/>
    <w:rsid w:val="00C92AC4"/>
    <w:rsid w:val="00C94CC0"/>
    <w:rsid w:val="00C961DD"/>
    <w:rsid w:val="00C96BDE"/>
    <w:rsid w:val="00C96C54"/>
    <w:rsid w:val="00C96C68"/>
    <w:rsid w:val="00C9778D"/>
    <w:rsid w:val="00C97D00"/>
    <w:rsid w:val="00C97F41"/>
    <w:rsid w:val="00CA088E"/>
    <w:rsid w:val="00CA0F0A"/>
    <w:rsid w:val="00CA1155"/>
    <w:rsid w:val="00CA4DD6"/>
    <w:rsid w:val="00CA5BE0"/>
    <w:rsid w:val="00CA646D"/>
    <w:rsid w:val="00CA7694"/>
    <w:rsid w:val="00CB1491"/>
    <w:rsid w:val="00CB1FFD"/>
    <w:rsid w:val="00CB2DE1"/>
    <w:rsid w:val="00CB3FC3"/>
    <w:rsid w:val="00CB4368"/>
    <w:rsid w:val="00CB46BA"/>
    <w:rsid w:val="00CB5E2F"/>
    <w:rsid w:val="00CB6545"/>
    <w:rsid w:val="00CB73C2"/>
    <w:rsid w:val="00CB7496"/>
    <w:rsid w:val="00CC2755"/>
    <w:rsid w:val="00CC494A"/>
    <w:rsid w:val="00CC51CD"/>
    <w:rsid w:val="00CC7B53"/>
    <w:rsid w:val="00CD0D4B"/>
    <w:rsid w:val="00CD3EBE"/>
    <w:rsid w:val="00CD493B"/>
    <w:rsid w:val="00CD4977"/>
    <w:rsid w:val="00CD6DED"/>
    <w:rsid w:val="00CD7AFF"/>
    <w:rsid w:val="00CE030B"/>
    <w:rsid w:val="00CE0A9D"/>
    <w:rsid w:val="00CE1148"/>
    <w:rsid w:val="00CE2E68"/>
    <w:rsid w:val="00CE2EA6"/>
    <w:rsid w:val="00CE3F5A"/>
    <w:rsid w:val="00CE4137"/>
    <w:rsid w:val="00CE4798"/>
    <w:rsid w:val="00CE5788"/>
    <w:rsid w:val="00CE68C0"/>
    <w:rsid w:val="00CE6BA3"/>
    <w:rsid w:val="00CF0252"/>
    <w:rsid w:val="00CF1049"/>
    <w:rsid w:val="00CF588E"/>
    <w:rsid w:val="00CF6F7D"/>
    <w:rsid w:val="00CF75EE"/>
    <w:rsid w:val="00D03A02"/>
    <w:rsid w:val="00D042F2"/>
    <w:rsid w:val="00D05817"/>
    <w:rsid w:val="00D06040"/>
    <w:rsid w:val="00D07A85"/>
    <w:rsid w:val="00D112F1"/>
    <w:rsid w:val="00D12979"/>
    <w:rsid w:val="00D14EA7"/>
    <w:rsid w:val="00D17097"/>
    <w:rsid w:val="00D17937"/>
    <w:rsid w:val="00D20EC9"/>
    <w:rsid w:val="00D21BB0"/>
    <w:rsid w:val="00D22581"/>
    <w:rsid w:val="00D23B40"/>
    <w:rsid w:val="00D23CC6"/>
    <w:rsid w:val="00D26474"/>
    <w:rsid w:val="00D26836"/>
    <w:rsid w:val="00D26C11"/>
    <w:rsid w:val="00D27167"/>
    <w:rsid w:val="00D274CF"/>
    <w:rsid w:val="00D347E1"/>
    <w:rsid w:val="00D370BB"/>
    <w:rsid w:val="00D400F3"/>
    <w:rsid w:val="00D41F3E"/>
    <w:rsid w:val="00D4567F"/>
    <w:rsid w:val="00D472CE"/>
    <w:rsid w:val="00D47CF9"/>
    <w:rsid w:val="00D50AE5"/>
    <w:rsid w:val="00D518E1"/>
    <w:rsid w:val="00D5239B"/>
    <w:rsid w:val="00D56AA6"/>
    <w:rsid w:val="00D57B23"/>
    <w:rsid w:val="00D60826"/>
    <w:rsid w:val="00D608AD"/>
    <w:rsid w:val="00D640F1"/>
    <w:rsid w:val="00D642B6"/>
    <w:rsid w:val="00D65E11"/>
    <w:rsid w:val="00D701E0"/>
    <w:rsid w:val="00D70475"/>
    <w:rsid w:val="00D70E03"/>
    <w:rsid w:val="00D71646"/>
    <w:rsid w:val="00D720A2"/>
    <w:rsid w:val="00D73DA6"/>
    <w:rsid w:val="00D75560"/>
    <w:rsid w:val="00D764D5"/>
    <w:rsid w:val="00D76B47"/>
    <w:rsid w:val="00D76F23"/>
    <w:rsid w:val="00D83A20"/>
    <w:rsid w:val="00D8407D"/>
    <w:rsid w:val="00D8534B"/>
    <w:rsid w:val="00D85B39"/>
    <w:rsid w:val="00D86911"/>
    <w:rsid w:val="00D86F86"/>
    <w:rsid w:val="00D94512"/>
    <w:rsid w:val="00DA70F3"/>
    <w:rsid w:val="00DA770F"/>
    <w:rsid w:val="00DB7464"/>
    <w:rsid w:val="00DB77A0"/>
    <w:rsid w:val="00DC0DDD"/>
    <w:rsid w:val="00DC1CB5"/>
    <w:rsid w:val="00DC1F9F"/>
    <w:rsid w:val="00DC357C"/>
    <w:rsid w:val="00DC4D9D"/>
    <w:rsid w:val="00DC54F0"/>
    <w:rsid w:val="00DC73F7"/>
    <w:rsid w:val="00DC78F6"/>
    <w:rsid w:val="00DD09F1"/>
    <w:rsid w:val="00DD0CA4"/>
    <w:rsid w:val="00DD20FA"/>
    <w:rsid w:val="00DD2E5D"/>
    <w:rsid w:val="00DD39EF"/>
    <w:rsid w:val="00DD4DA1"/>
    <w:rsid w:val="00DD5490"/>
    <w:rsid w:val="00DD6212"/>
    <w:rsid w:val="00DD7CE3"/>
    <w:rsid w:val="00DD7F16"/>
    <w:rsid w:val="00DE5F7E"/>
    <w:rsid w:val="00DE6A75"/>
    <w:rsid w:val="00DE6C97"/>
    <w:rsid w:val="00DE7D84"/>
    <w:rsid w:val="00DF0961"/>
    <w:rsid w:val="00DF19EF"/>
    <w:rsid w:val="00DF2179"/>
    <w:rsid w:val="00DF2C71"/>
    <w:rsid w:val="00DF2EAB"/>
    <w:rsid w:val="00DF3A7A"/>
    <w:rsid w:val="00DF44E4"/>
    <w:rsid w:val="00DF6283"/>
    <w:rsid w:val="00DF662E"/>
    <w:rsid w:val="00DF6BC4"/>
    <w:rsid w:val="00DF762D"/>
    <w:rsid w:val="00E000BF"/>
    <w:rsid w:val="00E029EC"/>
    <w:rsid w:val="00E03B44"/>
    <w:rsid w:val="00E03D6F"/>
    <w:rsid w:val="00E047AB"/>
    <w:rsid w:val="00E05C80"/>
    <w:rsid w:val="00E05D76"/>
    <w:rsid w:val="00E0685D"/>
    <w:rsid w:val="00E070CD"/>
    <w:rsid w:val="00E07C8C"/>
    <w:rsid w:val="00E07FDD"/>
    <w:rsid w:val="00E13615"/>
    <w:rsid w:val="00E1480A"/>
    <w:rsid w:val="00E157FF"/>
    <w:rsid w:val="00E200BD"/>
    <w:rsid w:val="00E23785"/>
    <w:rsid w:val="00E23A1F"/>
    <w:rsid w:val="00E26112"/>
    <w:rsid w:val="00E30116"/>
    <w:rsid w:val="00E3051E"/>
    <w:rsid w:val="00E31976"/>
    <w:rsid w:val="00E333FF"/>
    <w:rsid w:val="00E33B3D"/>
    <w:rsid w:val="00E35231"/>
    <w:rsid w:val="00E36334"/>
    <w:rsid w:val="00E36FD3"/>
    <w:rsid w:val="00E37EC5"/>
    <w:rsid w:val="00E42E9B"/>
    <w:rsid w:val="00E445AA"/>
    <w:rsid w:val="00E446C4"/>
    <w:rsid w:val="00E46403"/>
    <w:rsid w:val="00E4729C"/>
    <w:rsid w:val="00E521EC"/>
    <w:rsid w:val="00E52F2B"/>
    <w:rsid w:val="00E53981"/>
    <w:rsid w:val="00E541F9"/>
    <w:rsid w:val="00E54E3E"/>
    <w:rsid w:val="00E555D4"/>
    <w:rsid w:val="00E558A9"/>
    <w:rsid w:val="00E57DA3"/>
    <w:rsid w:val="00E60FA8"/>
    <w:rsid w:val="00E6119D"/>
    <w:rsid w:val="00E6203F"/>
    <w:rsid w:val="00E643E1"/>
    <w:rsid w:val="00E646A4"/>
    <w:rsid w:val="00E64BC1"/>
    <w:rsid w:val="00E6706B"/>
    <w:rsid w:val="00E7030E"/>
    <w:rsid w:val="00E717D5"/>
    <w:rsid w:val="00E7210C"/>
    <w:rsid w:val="00E73458"/>
    <w:rsid w:val="00E74C85"/>
    <w:rsid w:val="00E75490"/>
    <w:rsid w:val="00E7609A"/>
    <w:rsid w:val="00E81C89"/>
    <w:rsid w:val="00E82303"/>
    <w:rsid w:val="00E825C6"/>
    <w:rsid w:val="00E84F46"/>
    <w:rsid w:val="00E850EE"/>
    <w:rsid w:val="00E85AA5"/>
    <w:rsid w:val="00E86273"/>
    <w:rsid w:val="00E901F6"/>
    <w:rsid w:val="00E9136E"/>
    <w:rsid w:val="00E94303"/>
    <w:rsid w:val="00E94F82"/>
    <w:rsid w:val="00E950C9"/>
    <w:rsid w:val="00E95EDA"/>
    <w:rsid w:val="00E96693"/>
    <w:rsid w:val="00E97353"/>
    <w:rsid w:val="00EA21F3"/>
    <w:rsid w:val="00EB154B"/>
    <w:rsid w:val="00EB37FA"/>
    <w:rsid w:val="00EB473C"/>
    <w:rsid w:val="00EB4B9B"/>
    <w:rsid w:val="00EC0F5F"/>
    <w:rsid w:val="00EC3CA8"/>
    <w:rsid w:val="00EC4F48"/>
    <w:rsid w:val="00EC5791"/>
    <w:rsid w:val="00EC5B23"/>
    <w:rsid w:val="00ED058E"/>
    <w:rsid w:val="00ED0A8D"/>
    <w:rsid w:val="00ED23F7"/>
    <w:rsid w:val="00ED257D"/>
    <w:rsid w:val="00ED2AD0"/>
    <w:rsid w:val="00ED2DB4"/>
    <w:rsid w:val="00ED2FC7"/>
    <w:rsid w:val="00ED52D6"/>
    <w:rsid w:val="00ED581A"/>
    <w:rsid w:val="00EE3947"/>
    <w:rsid w:val="00EE437B"/>
    <w:rsid w:val="00EE4D62"/>
    <w:rsid w:val="00EE5C61"/>
    <w:rsid w:val="00EF10FA"/>
    <w:rsid w:val="00EF55CE"/>
    <w:rsid w:val="00EF5A74"/>
    <w:rsid w:val="00EF7969"/>
    <w:rsid w:val="00F01237"/>
    <w:rsid w:val="00F01454"/>
    <w:rsid w:val="00F0164D"/>
    <w:rsid w:val="00F025DE"/>
    <w:rsid w:val="00F03A23"/>
    <w:rsid w:val="00F03C66"/>
    <w:rsid w:val="00F04D8A"/>
    <w:rsid w:val="00F05A02"/>
    <w:rsid w:val="00F05C92"/>
    <w:rsid w:val="00F1175B"/>
    <w:rsid w:val="00F12ECB"/>
    <w:rsid w:val="00F12F42"/>
    <w:rsid w:val="00F17759"/>
    <w:rsid w:val="00F21A8A"/>
    <w:rsid w:val="00F241F1"/>
    <w:rsid w:val="00F259A7"/>
    <w:rsid w:val="00F306AC"/>
    <w:rsid w:val="00F30943"/>
    <w:rsid w:val="00F32054"/>
    <w:rsid w:val="00F3340B"/>
    <w:rsid w:val="00F34DC0"/>
    <w:rsid w:val="00F3520E"/>
    <w:rsid w:val="00F421E6"/>
    <w:rsid w:val="00F4241C"/>
    <w:rsid w:val="00F42608"/>
    <w:rsid w:val="00F42B9A"/>
    <w:rsid w:val="00F44BEF"/>
    <w:rsid w:val="00F479C9"/>
    <w:rsid w:val="00F5028B"/>
    <w:rsid w:val="00F51C55"/>
    <w:rsid w:val="00F52DB4"/>
    <w:rsid w:val="00F53E95"/>
    <w:rsid w:val="00F53F05"/>
    <w:rsid w:val="00F54C13"/>
    <w:rsid w:val="00F55D27"/>
    <w:rsid w:val="00F563EF"/>
    <w:rsid w:val="00F618C6"/>
    <w:rsid w:val="00F63136"/>
    <w:rsid w:val="00F71230"/>
    <w:rsid w:val="00F713C4"/>
    <w:rsid w:val="00F7404B"/>
    <w:rsid w:val="00F758A0"/>
    <w:rsid w:val="00F77393"/>
    <w:rsid w:val="00F77EED"/>
    <w:rsid w:val="00F8023E"/>
    <w:rsid w:val="00F84CF1"/>
    <w:rsid w:val="00F85088"/>
    <w:rsid w:val="00F852C2"/>
    <w:rsid w:val="00F852ED"/>
    <w:rsid w:val="00F8687C"/>
    <w:rsid w:val="00F87807"/>
    <w:rsid w:val="00F90496"/>
    <w:rsid w:val="00F914DF"/>
    <w:rsid w:val="00F9251B"/>
    <w:rsid w:val="00F92589"/>
    <w:rsid w:val="00F92F67"/>
    <w:rsid w:val="00F93B27"/>
    <w:rsid w:val="00F94100"/>
    <w:rsid w:val="00F94B55"/>
    <w:rsid w:val="00F95610"/>
    <w:rsid w:val="00FA37B6"/>
    <w:rsid w:val="00FA386E"/>
    <w:rsid w:val="00FB1D95"/>
    <w:rsid w:val="00FB2748"/>
    <w:rsid w:val="00FB3A5B"/>
    <w:rsid w:val="00FB45A6"/>
    <w:rsid w:val="00FB75A8"/>
    <w:rsid w:val="00FB7F4D"/>
    <w:rsid w:val="00FC156C"/>
    <w:rsid w:val="00FC3D4A"/>
    <w:rsid w:val="00FC7A63"/>
    <w:rsid w:val="00FC7F92"/>
    <w:rsid w:val="00FD22B6"/>
    <w:rsid w:val="00FD2AA7"/>
    <w:rsid w:val="00FD6F50"/>
    <w:rsid w:val="00FE3FC7"/>
    <w:rsid w:val="00FE40AA"/>
    <w:rsid w:val="00FF012F"/>
    <w:rsid w:val="00FF2085"/>
    <w:rsid w:val="00FF2410"/>
    <w:rsid w:val="00FF42BF"/>
    <w:rsid w:val="00FF579F"/>
    <w:rsid w:val="00FF67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ŠABIĆ, Zvonko</Reference>
    <Case_x0020_Year xmlns="63130c8a-8d1f-4e28-8ee3-43603ca9ef3b">2009</Case_x0020_Year>
    <Case_x0020_Status xmlns="16f2acb5-7363-4076-9084-069fc3bb4325">CASE CLOSED</Case_x0020_Status>
    <Date_x0020_of_x0020_Adoption xmlns="16f2acb5-7363-4076-9084-069fc3bb4325">2014-03-12T23:00:00+00:00</Date_x0020_of_x0020_Adoption>
    <Case_x0020_Number xmlns="16f2acb5-7363-4076-9084-069fc3bb4325">137/09</Case_x0020_Number>
    <Type_x0020_of_x0020_Document xmlns="16f2acb5-7363-4076-9084-069fc3bb4325">Opinion</Type_x0020_of_x0020_Document>
    <_dlc_DocId xmlns="b9fab99d-1571-47f6-8995-3a195ef041f8">M5JDUUKXSQ5W-25-943</_dlc_DocId>
    <_dlc_DocIdUrl xmlns="b9fab99d-1571-47f6-8995-3a195ef041f8">
      <Url>http://www.unmikonline.org/hrap/Eng/_layouts/DocIdRedir.aspx?ID=M5JDUUKXSQ5W-25-943</Url>
      <Description>M5JDUUKXSQ5W-25-943</Description>
    </_dlc_DocIdUrl>
  </documentManagement>
</p:properties>
</file>

<file path=customXml/itemProps1.xml><?xml version="1.0" encoding="utf-8"?>
<ds:datastoreItem xmlns:ds="http://schemas.openxmlformats.org/officeDocument/2006/customXml" ds:itemID="{DDE0F8C7-4737-486E-B495-696B58215539}"/>
</file>

<file path=customXml/itemProps2.xml><?xml version="1.0" encoding="utf-8"?>
<ds:datastoreItem xmlns:ds="http://schemas.openxmlformats.org/officeDocument/2006/customXml" ds:itemID="{552F9C9D-AB5B-4A6F-9C31-990D034CAC75}"/>
</file>

<file path=customXml/itemProps3.xml><?xml version="1.0" encoding="utf-8"?>
<ds:datastoreItem xmlns:ds="http://schemas.openxmlformats.org/officeDocument/2006/customXml" ds:itemID="{57E06FEB-1897-4F96-98B5-F886AB8156A4}"/>
</file>

<file path=customXml/itemProps4.xml><?xml version="1.0" encoding="utf-8"?>
<ds:datastoreItem xmlns:ds="http://schemas.openxmlformats.org/officeDocument/2006/customXml" ds:itemID="{09380441-100E-4B92-876C-E8B96BD71A91}"/>
</file>

<file path=customXml/itemProps5.xml><?xml version="1.0" encoding="utf-8"?>
<ds:datastoreItem xmlns:ds="http://schemas.openxmlformats.org/officeDocument/2006/customXml" ds:itemID="{664781C0-70D6-4C9D-B679-8FAEE605E2FF}"/>
</file>

<file path=docProps/app.xml><?xml version="1.0" encoding="utf-8"?>
<Properties xmlns="http://schemas.openxmlformats.org/officeDocument/2006/extended-properties" xmlns:vt="http://schemas.openxmlformats.org/officeDocument/2006/docPropsVTypes">
  <Template>Normal</Template>
  <TotalTime>0</TotalTime>
  <Pages>30</Pages>
  <Words>14978</Words>
  <Characters>85380</Characters>
  <Application>Microsoft Office Word</Application>
  <DocSecurity>0</DocSecurity>
  <Lines>711</Lines>
  <Paragraphs>200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100158</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2014-03-14T13:36:00Z</cp:lastPrinted>
  <dcterms:created xsi:type="dcterms:W3CDTF">2014-05-05T15:52:00Z</dcterms:created>
  <dcterms:modified xsi:type="dcterms:W3CDTF">2014-05-05T15:52:00Z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ace7e338-965f-4990-9151-2e7d0d2b5434</vt:lpwstr>
  </property>
</Properties>
</file>